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59632C9A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FA259E">
        <w:rPr>
          <w:rFonts w:ascii="Times New Roman" w:hAnsi="Times New Roman" w:cs="Times New Roman"/>
          <w:sz w:val="24"/>
          <w:szCs w:val="24"/>
        </w:rPr>
        <w:t>21</w:t>
      </w:r>
      <w:r w:rsidR="003E2876">
        <w:rPr>
          <w:rFonts w:ascii="Times New Roman" w:hAnsi="Times New Roman" w:cs="Times New Roman"/>
          <w:sz w:val="24"/>
          <w:szCs w:val="24"/>
        </w:rPr>
        <w:t>.0</w:t>
      </w:r>
      <w:r w:rsidR="00C65C8D">
        <w:rPr>
          <w:rFonts w:ascii="Times New Roman" w:hAnsi="Times New Roman" w:cs="Times New Roman"/>
          <w:sz w:val="24"/>
          <w:szCs w:val="24"/>
        </w:rPr>
        <w:t>5</w:t>
      </w:r>
      <w:r w:rsidR="003E2876">
        <w:rPr>
          <w:rFonts w:ascii="Times New Roman" w:hAnsi="Times New Roman" w:cs="Times New Roman"/>
          <w:sz w:val="24"/>
          <w:szCs w:val="24"/>
        </w:rPr>
        <w:t>.2026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</w:t>
      </w:r>
      <w:proofErr w:type="spellStart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Antymobbingową</w:t>
      </w:r>
      <w:proofErr w:type="spellEnd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3A238B4E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  <w:r w:rsidR="008D4D40" w:rsidRPr="008D4D40">
        <w:rPr>
          <w:rFonts w:ascii="Times New Roman" w:hAnsi="Times New Roman" w:cs="Times New Roman"/>
          <w:sz w:val="24"/>
          <w:szCs w:val="24"/>
        </w:rPr>
        <w:t>Pomieszczenie, w którym odbywają się konsultacje, przystosowane jest technicznie do rozmów poufnych.</w:t>
      </w:r>
    </w:p>
    <w:p w14:paraId="2BCD88AA" w14:textId="09187EAC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  <w:r w:rsidR="00C65C8D">
        <w:rPr>
          <w:rFonts w:ascii="Times New Roman" w:hAnsi="Times New Roman" w:cs="Times New Roman"/>
          <w:sz w:val="24"/>
          <w:szCs w:val="24"/>
        </w:rPr>
        <w:t xml:space="preserve">Sprawozdanie z posiedzeń przekazywane są Władzom AT.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szkoleniach. Przedstawiciele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3F7874E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 w:rsidR="00F82B2C" w:rsidRPr="00F8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uzyskał akceptację Władz Uczelni oraz został </w:t>
      </w:r>
      <w:r w:rsidR="006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mailowo </w:t>
      </w:r>
      <w:r w:rsidR="00F82B2C" w:rsidRPr="00F82B2C">
        <w:rPr>
          <w:rFonts w:ascii="Times New Roman" w:hAnsi="Times New Roman" w:cs="Times New Roman"/>
          <w:color w:val="000000" w:themeColor="text1"/>
          <w:sz w:val="24"/>
          <w:szCs w:val="24"/>
        </w:rPr>
        <w:t>przesłany do osób odpowiedzialnych za przygotowanie sylabusów.</w:t>
      </w:r>
    </w:p>
    <w:p w14:paraId="18EF2446" w14:textId="1DD18E24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  <w:r w:rsidR="00760C79" w:rsidRPr="00760C7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Trwają prace nad pogłębieniem tych badań.</w:t>
      </w:r>
    </w:p>
    <w:p w14:paraId="294F42A9" w14:textId="236A01C3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 ds. Równości Akademii Tarnowskiej z inicjatywy studentów – członków Komisji opracowała projekt powołania Rzecznika Praw Studenta. Projekt 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został</w:t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złożony do Rady Uczelnianej Samorządu Studenckiego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oraz zaprezentowany na spotkaniu RUSS ze studentami. </w:t>
      </w:r>
      <w:r w:rsidR="0029735B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Projekt został odrzucony przez RUSS. 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dyskryminacji i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zachowaniom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1D9D2082" w14:textId="77777777" w:rsidR="00A24D97" w:rsidRPr="00A24D9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Kierowniczej AT (07.04.2025)</w:t>
      </w:r>
    </w:p>
    <w:p w14:paraId="59F90598" w14:textId="76132492" w:rsidR="00C65760" w:rsidRPr="00C65760" w:rsidRDefault="00A24D9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poszanowania godności na uczelni oraz przeciwdziałania sytuacjom niepożądanym dla pracowników dydaktycznych kierunku design – na zaproszenie Kierownik Katedry Designu (14.10.2025). Przeszkolono 17 pracowników. </w:t>
      </w:r>
    </w:p>
    <w:p w14:paraId="052FCFF2" w14:textId="77777777" w:rsidR="00843620" w:rsidRPr="00843620" w:rsidRDefault="00C65760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dla Kadry Kierowniczej 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(całodzienne warsztaty: </w:t>
      </w:r>
      <w:proofErr w:type="spellStart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Mobbing</w:t>
      </w:r>
      <w:proofErr w:type="spellEnd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pod lupą – prakt</w:t>
      </w:r>
      <w:r w:rsidR="001E45EC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yczne</w:t>
      </w:r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narzędzia: jak rozpoznać, reagować i przeciwdziałać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– 24.11.2025).</w:t>
      </w:r>
      <w:r w:rsidR="007C260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Przeszkolono 15 uczestników.</w:t>
      </w:r>
    </w:p>
    <w:p w14:paraId="48EBAB09" w14:textId="0BC0504C" w:rsidR="004F7727" w:rsidRDefault="00843620" w:rsidP="0084362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</w:pPr>
      <w:r w:rsidRPr="00843620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hejtowi (wykład </w:t>
      </w:r>
      <w:r w:rsidRPr="0084362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Hejt jako zjawisko językowe i konsekwencje prawne</w:t>
      </w:r>
      <w:r w:rsidRPr="00843620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prowadzony przez trzech ekspertów) – adresowane do całej wspólnoty akademickiej, ze szczególnym uwzględnieniem studentów i opiekunów roku (20.01.2026)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 Przeszkolono kilkudziesięciu uczestników.</w:t>
      </w:r>
    </w:p>
    <w:p w14:paraId="6D7F8F2F" w14:textId="728E1A0E" w:rsidR="00C65C8D" w:rsidRPr="00C65C8D" w:rsidRDefault="00C65C8D" w:rsidP="00C65C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konfliktom (całodniowe warsztaty </w:t>
      </w:r>
      <w:r w:rsidRPr="007550DF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Konflikt:</w:t>
      </w:r>
      <w:r w:rsidRPr="00C65C8D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 w:rsidRPr="00C65C8D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Jak mu przeciwdziałać? Jak go rozwiązywać na drodze dialogu?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) – adresowany do Kadry Kierowniczej i innych pracowników AT (11.05.2026). Przeszkolono 15 uczestników. Przeprowadzono </w:t>
      </w:r>
      <w:r w:rsidR="00CB5A00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="007550DF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zanalizowano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ankiety satysfakcji uczestników. </w:t>
      </w:r>
    </w:p>
    <w:p w14:paraId="5C241223" w14:textId="1D7A404B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3. sympozjum naukowo-praktycznym w siedzibie </w:t>
      </w:r>
      <w:proofErr w:type="spellStart"/>
      <w:r w:rsidRPr="00D92C26">
        <w:rPr>
          <w:rFonts w:ascii="Times New Roman" w:hAnsi="Times New Roman" w:cs="Times New Roman"/>
          <w:i/>
          <w:iCs/>
          <w:sz w:val="24"/>
          <w:szCs w:val="24"/>
        </w:rPr>
        <w:t>MNiSW</w:t>
      </w:r>
      <w:proofErr w:type="spellEnd"/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  <w:r w:rsidR="00A24D97">
        <w:rPr>
          <w:rFonts w:ascii="Times New Roman" w:hAnsi="Times New Roman" w:cs="Times New Roman"/>
          <w:sz w:val="24"/>
          <w:szCs w:val="24"/>
        </w:rPr>
        <w:t xml:space="preserve">Materiały szkoleniowe zostały przekazane członkom Komisji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brała udział w I Training Activity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(TAP)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3B97CD44" w14:textId="43AB3D78" w:rsidR="00FF15F8" w:rsidRDefault="00FF15F8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Dwoje studentów Komisji ds. Równości wzięło udział w szkoleniu, prowadzonym przez Okręgowego Inspektora Pracy w Krakowie nt. zjawiska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mobbingu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powiecie tarnowskim (24.11.2025).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47618B3E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były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 wakacyjny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, jednak niespodziewane wydatki związane z remontem innych pomieszczeń w Domu Studenta uniemożliwiły realizację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Plan stworzenia pokoju karmienia będzie mógł zostać zrealizowany po rozbudowaniu infrastruktury (budowa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30977A7" w14:textId="69F19373" w:rsidR="00B05233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>program edukacyjny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przeprowadzono badania ankietowe i opracowano kosztorys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Trwają rozmowy z </w:t>
      </w:r>
      <w:r w:rsidR="00464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Miasta. </w:t>
      </w:r>
    </w:p>
    <w:p w14:paraId="364A57CF" w14:textId="4DF79725" w:rsidR="004F7727" w:rsidRDefault="00B14894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Przygotowaniem rekomendacji dot. przystosowania pokoju w Domu Studenta dla osób o szczególnych potrzebach (kobiet w ciąży, osób </w:t>
      </w:r>
      <w:proofErr w:type="spellStart"/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neuroróżnorodnych</w:t>
      </w:r>
      <w:proofErr w:type="spellEnd"/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, osób z niepełnosprawnością, osób w trakcie tranzycji). Komisja zorganizowała spotkanie (23.01.2</w:t>
      </w:r>
      <w:r w:rsidR="007B3FD6">
        <w:rPr>
          <w:rFonts w:ascii="Times New Roman" w:hAnsi="Times New Roman" w:cs="Times New Roman"/>
          <w:color w:val="000000" w:themeColor="text1"/>
          <w:sz w:val="24"/>
          <w:szCs w:val="24"/>
        </w:rPr>
        <w:t>026</w:t>
      </w:r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) z udziałem Kanclerza AT, Kierownik Domu Studenta AT oraz Kierownik Działu Pomocy Materialnej, na której przedstawiono i przedyskutowano rekomendacje.</w:t>
      </w:r>
    </w:p>
    <w:p w14:paraId="5D17795D" w14:textId="76AC3C06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</w:t>
      </w:r>
      <w:proofErr w:type="spellEnd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 szeroko pojętą równość, w tym równość płci</w:t>
      </w:r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debata oksfordzka nt. </w:t>
      </w:r>
      <w:proofErr w:type="spellStart"/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>feminatywów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E20D318" w14:textId="4B6D4847" w:rsidR="00C14984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</w:t>
      </w:r>
      <w:r w:rsidR="009A0960">
        <w:rPr>
          <w:rFonts w:ascii="Times New Roman" w:hAnsi="Times New Roman" w:cs="Times New Roman"/>
          <w:sz w:val="24"/>
          <w:szCs w:val="24"/>
        </w:rPr>
        <w:t>jest</w:t>
      </w:r>
      <w:r w:rsidRPr="00EA7CFE">
        <w:rPr>
          <w:rFonts w:ascii="Times New Roman" w:hAnsi="Times New Roman" w:cs="Times New Roman"/>
          <w:sz w:val="24"/>
          <w:szCs w:val="24"/>
        </w:rPr>
        <w:t xml:space="preserve"> Model Policy Framework (MPF) w zakresie przeciwdziałania i reagowania na przemoc ze względu na płeć (GBV) w środowisku akademickim. MPF powstaje w ramach finansowanego przez Komisję Europejską projektu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Uniwersytetu Rzeszowskiego, który jest członkiem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Community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of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Practice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lastRenderedPageBreak/>
        <w:t>wspólnoty akademickiej AT będzie można przeanalizować już wypracowane zapisy MPF i ewentualnie zaproponować ich ulepszone wersje. Dzięki testowaniu MPF Akademia Tarnowska przyczynia się do 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</w:p>
    <w:p w14:paraId="697206BA" w14:textId="48D75891" w:rsidR="00EA7CFE" w:rsidRDefault="00C14984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Rozpoczęto prace nad zbieraniem i analizą danych statystycznych dotyczących następujących danych: </w:t>
      </w:r>
      <w:r w:rsid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ekrutacja (na studia, do pracy)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a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wans (w tym naukowy)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óżnice w wynagrodzeniu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, udział w komisjach, gremiach, na stanowiskach decyzyjnych, w kadrze zarządzającej etc., kierowanie projektami badawczymi/ artystycznymi. </w:t>
      </w:r>
    </w:p>
    <w:p w14:paraId="68C01F91" w14:textId="7E1800C5" w:rsidR="00502880" w:rsidRDefault="00502880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Na prośbę Władz Uczelni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Komisja </w:t>
      </w: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opracowa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ła</w:t>
      </w: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rekomendacje dot. podnoszenia transparentności przebiegu konkursów uczelniach</w:t>
      </w:r>
      <w:r w:rsidR="00776D6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. </w:t>
      </w:r>
    </w:p>
    <w:p w14:paraId="11374A05" w14:textId="377D7109" w:rsidR="00502880" w:rsidRPr="00C14984" w:rsidRDefault="00502880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W związku z propagowaniem polityki równościowej w trakcie rekrutacji przygotowano rekomendacje dla Działu Promocji dotyczące reprezentowania różnorodności środowiska uczelnianego w materiałach promocyjnych (np. reprezentacji obu płci w promocji kierunków, zwł. sfeminizowanych lub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zmaskulizowanych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). </w:t>
      </w:r>
    </w:p>
    <w:p w14:paraId="6897DB78" w14:textId="040E2EC0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Pełnomocnikiem Rektora </w:t>
      </w:r>
      <w:r w:rsidR="00BD5DAC" w:rsidRPr="00BD5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Osób z Niepełnosprawnościami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, Działem Promocji (promocja aktywności Pełnomocnika i Komisji w mediach społecznościowych AT</w:t>
      </w:r>
      <w:r w:rsidR="00502880">
        <w:rPr>
          <w:rFonts w:ascii="Times New Roman" w:hAnsi="Times New Roman" w:cs="Times New Roman"/>
          <w:color w:val="000000" w:themeColor="text1"/>
          <w:sz w:val="24"/>
          <w:szCs w:val="24"/>
        </w:rPr>
        <w:t>, rekomendacje dot. reprezentacji różnorodności środowiska akademickiego w materiałach promocyjnych AT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radcami prawnymi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Raport z dotychczasowej działalności Komisji ds. Równości został przedstawiony również Ministerstwu Nauki i Szkolnictwa Wyższego. </w:t>
      </w:r>
    </w:p>
    <w:p w14:paraId="39955CD8" w14:textId="77777777" w:rsidR="005C5442" w:rsidRDefault="003B63D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uczestniczyła w wypełnianiu formularza </w:t>
      </w:r>
      <w:r w:rsidRPr="003B63D4">
        <w:rPr>
          <w:rFonts w:ascii="Times New Roman" w:hAnsi="Times New Roman" w:cs="Times New Roman"/>
          <w:color w:val="000000" w:themeColor="text1"/>
          <w:sz w:val="24"/>
          <w:szCs w:val="24"/>
        </w:rPr>
        <w:t>dot. zgłoszenia Akademii Tarnowskiej do Rankingu Uczelni Przyjaznych Studentom „Uczelnia Otwarta</w:t>
      </w:r>
      <w:r w:rsidR="001A3ABB">
        <w:rPr>
          <w:rFonts w:ascii="Times New Roman" w:hAnsi="Times New Roman" w:cs="Times New Roman"/>
          <w:color w:val="000000" w:themeColor="text1"/>
          <w:sz w:val="24"/>
          <w:szCs w:val="24"/>
        </w:rPr>
        <w:t>” – inicjatywna RUSS (2026).</w:t>
      </w:r>
    </w:p>
    <w:p w14:paraId="4749179F" w14:textId="03B1427D" w:rsidR="003B63D4" w:rsidRPr="00C91759" w:rsidRDefault="005C5442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i Komisja rozpoczęły badania ankietowe skierowane do całej Wspólnoty Akademickiej dot. równości i polityki równościowej w AT, co może pomóc nie tylko w ewaluacji prac Pełnomocnika i Komisji, ale również w pracach nad nowym Planem. </w:t>
      </w:r>
      <w:r w:rsidR="001A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A885" w14:textId="77777777" w:rsidR="004C70FB" w:rsidRDefault="004C70FB" w:rsidP="004F7727">
      <w:pPr>
        <w:spacing w:after="0" w:line="240" w:lineRule="auto"/>
      </w:pPr>
      <w:r>
        <w:separator/>
      </w:r>
    </w:p>
  </w:endnote>
  <w:endnote w:type="continuationSeparator" w:id="0">
    <w:p w14:paraId="35EE8590" w14:textId="77777777" w:rsidR="004C70FB" w:rsidRDefault="004C70FB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ABB3" w14:textId="77777777" w:rsidR="004C70FB" w:rsidRDefault="004C70FB" w:rsidP="004F7727">
      <w:pPr>
        <w:spacing w:after="0" w:line="240" w:lineRule="auto"/>
      </w:pPr>
      <w:r>
        <w:separator/>
      </w:r>
    </w:p>
  </w:footnote>
  <w:footnote w:type="continuationSeparator" w:id="0">
    <w:p w14:paraId="5430A8B8" w14:textId="77777777" w:rsidR="004C70FB" w:rsidRDefault="004C70FB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236BB"/>
    <w:rsid w:val="0008485A"/>
    <w:rsid w:val="000E0A6C"/>
    <w:rsid w:val="00110FDE"/>
    <w:rsid w:val="001362E5"/>
    <w:rsid w:val="001428F5"/>
    <w:rsid w:val="00165F95"/>
    <w:rsid w:val="001746A9"/>
    <w:rsid w:val="00182B45"/>
    <w:rsid w:val="001A3ABB"/>
    <w:rsid w:val="001E45EC"/>
    <w:rsid w:val="001E5912"/>
    <w:rsid w:val="00230FC4"/>
    <w:rsid w:val="002339CF"/>
    <w:rsid w:val="0029735B"/>
    <w:rsid w:val="002F083F"/>
    <w:rsid w:val="00306F87"/>
    <w:rsid w:val="003876B0"/>
    <w:rsid w:val="003B63D4"/>
    <w:rsid w:val="003D6782"/>
    <w:rsid w:val="003E2876"/>
    <w:rsid w:val="00401724"/>
    <w:rsid w:val="004640A0"/>
    <w:rsid w:val="004C70FB"/>
    <w:rsid w:val="004D3C25"/>
    <w:rsid w:val="004F3CE5"/>
    <w:rsid w:val="004F7727"/>
    <w:rsid w:val="00502880"/>
    <w:rsid w:val="005405E3"/>
    <w:rsid w:val="005A0042"/>
    <w:rsid w:val="005C4889"/>
    <w:rsid w:val="005C5442"/>
    <w:rsid w:val="005E74FA"/>
    <w:rsid w:val="006414ED"/>
    <w:rsid w:val="006E4E46"/>
    <w:rsid w:val="00713EDE"/>
    <w:rsid w:val="00734806"/>
    <w:rsid w:val="007348DE"/>
    <w:rsid w:val="007550DF"/>
    <w:rsid w:val="00760C79"/>
    <w:rsid w:val="007654BA"/>
    <w:rsid w:val="00776D6B"/>
    <w:rsid w:val="007B3FD6"/>
    <w:rsid w:val="007C2601"/>
    <w:rsid w:val="007C351C"/>
    <w:rsid w:val="007E4A8D"/>
    <w:rsid w:val="00814EAA"/>
    <w:rsid w:val="00843620"/>
    <w:rsid w:val="008D4D40"/>
    <w:rsid w:val="00965CA4"/>
    <w:rsid w:val="00991C0F"/>
    <w:rsid w:val="009A0960"/>
    <w:rsid w:val="009C0886"/>
    <w:rsid w:val="009C7BB9"/>
    <w:rsid w:val="009F48A8"/>
    <w:rsid w:val="00A07D12"/>
    <w:rsid w:val="00A24D97"/>
    <w:rsid w:val="00A302E2"/>
    <w:rsid w:val="00A5082C"/>
    <w:rsid w:val="00A56F0C"/>
    <w:rsid w:val="00AC380E"/>
    <w:rsid w:val="00B05233"/>
    <w:rsid w:val="00B14894"/>
    <w:rsid w:val="00BD33E5"/>
    <w:rsid w:val="00BD5DAC"/>
    <w:rsid w:val="00BE0A16"/>
    <w:rsid w:val="00BE7E89"/>
    <w:rsid w:val="00C14984"/>
    <w:rsid w:val="00C33CB5"/>
    <w:rsid w:val="00C65760"/>
    <w:rsid w:val="00C65C8D"/>
    <w:rsid w:val="00CB4E19"/>
    <w:rsid w:val="00CB5A00"/>
    <w:rsid w:val="00CC63CF"/>
    <w:rsid w:val="00D15EB1"/>
    <w:rsid w:val="00D45344"/>
    <w:rsid w:val="00D92C26"/>
    <w:rsid w:val="00DE2463"/>
    <w:rsid w:val="00DF1010"/>
    <w:rsid w:val="00E62E42"/>
    <w:rsid w:val="00EA7CFE"/>
    <w:rsid w:val="00EB0574"/>
    <w:rsid w:val="00F41103"/>
    <w:rsid w:val="00F82B2C"/>
    <w:rsid w:val="00FA259E"/>
    <w:rsid w:val="00FB4959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Suszek</cp:lastModifiedBy>
  <cp:revision>2</cp:revision>
  <cp:lastPrinted>2025-10-09T11:42:00Z</cp:lastPrinted>
  <dcterms:created xsi:type="dcterms:W3CDTF">2026-05-21T11:57:00Z</dcterms:created>
  <dcterms:modified xsi:type="dcterms:W3CDTF">2026-05-21T11:57:00Z</dcterms:modified>
</cp:coreProperties>
</file>