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ytu"/>
        <w:jc w:val="left"/>
        <w:rPr>
          <w:rFonts w:ascii="Calibri" w:hAnsi="Calibri" w:cs="Calibri"/>
          <w:i w:val="false"/>
          <w:i w:val="false"/>
          <w:sz w:val="20"/>
          <w:lang w:val="pl-PL"/>
        </w:rPr>
      </w:pPr>
      <w:r>
        <w:rPr>
          <w:rFonts w:cs="Calibri"/>
          <w:i w:val="false"/>
          <w:sz w:val="20"/>
          <w:lang w:val="pl-PL"/>
        </w:rPr>
        <w:t>Akademia Tarnowska</w:t>
      </w:r>
      <w:r>
        <w:rPr>
          <w:rFonts w:cs="Calibri"/>
          <w:i w:val="false"/>
          <w:sz w:val="20"/>
        </w:rPr>
        <w:tab/>
        <w:tab/>
        <w:tab/>
        <w:tab/>
        <w:t xml:space="preserve">     </w:t>
        <w:tab/>
        <w:tab/>
        <w:tab/>
        <w:tab/>
        <w:tab/>
        <w:tab/>
        <w:t>rok akad. 202</w:t>
      </w:r>
      <w:r>
        <w:rPr>
          <w:rFonts w:cs="Calibri"/>
          <w:i w:val="false"/>
          <w:sz w:val="20"/>
          <w:lang w:val="pl-PL"/>
        </w:rPr>
        <w:t>5</w:t>
      </w:r>
      <w:r>
        <w:rPr>
          <w:rFonts w:cs="Calibri"/>
          <w:i w:val="false"/>
          <w:sz w:val="20"/>
        </w:rPr>
        <w:t>/202</w:t>
      </w:r>
      <w:r>
        <w:rPr>
          <w:rFonts w:cs="Calibri"/>
          <w:i w:val="false"/>
          <w:sz w:val="20"/>
          <w:lang w:val="pl-PL"/>
        </w:rPr>
        <w:t>6</w:t>
      </w:r>
    </w:p>
    <w:p>
      <w:pPr>
        <w:pStyle w:val="Tytu"/>
        <w:jc w:val="left"/>
        <w:rPr>
          <w:rFonts w:ascii="Calibri" w:hAnsi="Calibri" w:cs="Calibri"/>
          <w:i w:val="false"/>
          <w:i w:val="false"/>
          <w:sz w:val="20"/>
        </w:rPr>
      </w:pPr>
      <w:r>
        <w:rPr>
          <w:rFonts w:cs="Calibri"/>
          <w:i w:val="false"/>
          <w:sz w:val="20"/>
        </w:rPr>
        <w:t>Katedra Filologii Polskiej</w:t>
      </w:r>
    </w:p>
    <w:p>
      <w:pPr>
        <w:pStyle w:val="Tytu"/>
        <w:rPr>
          <w:rFonts w:ascii="Calibri" w:hAnsi="Calibri" w:cs="Calibri"/>
          <w:i w:val="false"/>
          <w:i w:val="false"/>
          <w:sz w:val="20"/>
        </w:rPr>
      </w:pPr>
      <w:r>
        <w:rPr>
          <w:rFonts w:cs="Calibri"/>
          <w:i w:val="false"/>
          <w:sz w:val="20"/>
        </w:rPr>
        <w:t>WYKAZ EGZAMINÓW I ZALICZEŃ</w:t>
      </w:r>
    </w:p>
    <w:p>
      <w:pPr>
        <w:pStyle w:val="Normal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ROK II – SEMESTR IV</w:t>
      </w:r>
    </w:p>
    <w:p>
      <w:pPr>
        <w:pStyle w:val="Normal"/>
        <w:jc w:val="center"/>
        <w:rPr>
          <w:rFonts w:ascii="Calibri" w:hAnsi="Calibri" w:cs="Calibri"/>
          <w:b/>
          <w:b/>
        </w:rPr>
      </w:pPr>
      <w:r>
        <w:rPr>
          <w:rFonts w:cs="Calibri"/>
          <w:b/>
        </w:rPr>
        <w:t>kierunek filologia polska, specjalność nauczycielska/dziennikarstwo</w:t>
      </w:r>
      <w:r>
        <w:rPr>
          <w:rFonts w:cs="Calibri"/>
          <w:b/>
          <w:lang w:val="pl-PL"/>
        </w:rPr>
        <w:t>,</w:t>
      </w:r>
      <w:r>
        <w:rPr>
          <w:rFonts w:cs="Calibri"/>
          <w:b/>
        </w:rPr>
        <w:t xml:space="preserve"> studia stacjonarne pierwszego stopnia</w:t>
      </w:r>
    </w:p>
    <w:p>
      <w:pPr>
        <w:pStyle w:val="Normal"/>
        <w:jc w:val="center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tbl>
      <w:tblPr>
        <w:tblStyle w:val="3"/>
        <w:tblpPr w:vertAnchor="text" w:horzAnchor="page" w:leftFromText="180" w:rightFromText="180" w:tblpX="680" w:tblpY="461"/>
        <w:tblW w:w="10429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50"/>
        <w:gridCol w:w="2965"/>
        <w:gridCol w:w="3045"/>
        <w:gridCol w:w="412"/>
        <w:gridCol w:w="512"/>
        <w:gridCol w:w="393"/>
        <w:gridCol w:w="1647"/>
        <w:gridCol w:w="513"/>
        <w:gridCol w:w="491"/>
      </w:tblGrid>
      <w:tr>
        <w:trPr>
          <w:trHeight w:val="20" w:hRule="atLeast"/>
        </w:trPr>
        <w:tc>
          <w:tcPr>
            <w:tcW w:w="4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Lp.</w:t>
            </w:r>
          </w:p>
        </w:tc>
        <w:tc>
          <w:tcPr>
            <w:tcW w:w="296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Nazwa przedmiotu</w:t>
            </w:r>
          </w:p>
        </w:tc>
        <w:tc>
          <w:tcPr>
            <w:tcW w:w="304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Wykładowcy</w:t>
            </w:r>
          </w:p>
        </w:tc>
        <w:tc>
          <w:tcPr>
            <w:tcW w:w="1317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>Forma zajęć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>i liczba godzin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>w semestrze</w:t>
            </w:r>
          </w:p>
        </w:tc>
        <w:tc>
          <w:tcPr>
            <w:tcW w:w="164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Forma zaliczenia</w:t>
            </w:r>
          </w:p>
        </w:tc>
        <w:tc>
          <w:tcPr>
            <w:tcW w:w="100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Liczba punktów ECTS</w:t>
            </w:r>
          </w:p>
        </w:tc>
      </w:tr>
      <w:tr>
        <w:trPr>
          <w:trHeight w:val="20" w:hRule="atLeast"/>
        </w:trPr>
        <w:tc>
          <w:tcPr>
            <w:tcW w:w="450" w:type="dxa"/>
            <w:vMerge w:val="continue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9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30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>W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>ĆP</w:t>
            </w: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bCs/>
                <w:sz w:val="12"/>
                <w:szCs w:val="12"/>
              </w:rPr>
            </w:pPr>
            <w:r>
              <w:rPr>
                <w:rFonts w:cs="Calibri"/>
                <w:b/>
                <w:bCs/>
                <w:kern w:val="0"/>
                <w:sz w:val="12"/>
                <w:szCs w:val="12"/>
              </w:rPr>
              <w:t>LI/ZTI</w:t>
            </w:r>
          </w:p>
        </w:tc>
        <w:tc>
          <w:tcPr>
            <w:tcW w:w="16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W</w:t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ĆP/</w:t>
            </w:r>
            <w:r>
              <w:rPr>
                <w:rFonts w:cs="Calibri"/>
                <w:b/>
                <w:bCs/>
                <w:kern w:val="0"/>
                <w:sz w:val="12"/>
                <w:szCs w:val="12"/>
              </w:rPr>
              <w:t>LI/ZTI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Literatura  pozytywizmu i Młodej Polski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/>
              </w:rPr>
              <w:t>dr Agnieszka Mocyk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30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egzamin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  <w:shd w:fill="auto" w:val="clear"/>
              </w:rPr>
              <w:t>2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hAnsiTheme="minorHAns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4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Literatura  pozytywizmu i Młodej Polski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/>
              </w:rPr>
              <w:t>dr Agnieszka Mocyk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30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hAnsiTheme="minorHAns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auto" w:val="clear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  <w:shd w:fill="auto" w:val="clear"/>
              </w:rPr>
              <w:t>2</w:t>
            </w:r>
          </w:p>
        </w:tc>
      </w:tr>
      <w:tr>
        <w:trPr>
          <w:trHeight w:val="20" w:hRule="atLeast"/>
        </w:trPr>
        <w:tc>
          <w:tcPr>
            <w:tcW w:w="4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eastAsia="宋体" w:cs="Calibri"/>
                <w:color w:val="auto"/>
                <w:kern w:val="0"/>
                <w:sz w:val="18"/>
                <w:szCs w:val="18"/>
                <w:lang w:val="pl-PL" w:eastAsia="zh-CN" w:bidi="hi-IN"/>
              </w:rPr>
              <w:t>Literatura dwudziestolecia międzywojennego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/>
              </w:rPr>
              <w:t>dr Magdalena Sukiennik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30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egzamin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  <w:shd w:fill="auto" w:val="clear"/>
              </w:rPr>
              <w:t>2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4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eastAsia="宋体" w:cs="Calibri"/>
                <w:color w:val="auto"/>
                <w:kern w:val="0"/>
                <w:sz w:val="18"/>
                <w:szCs w:val="18"/>
                <w:lang w:val="pl-PL" w:eastAsia="zh-CN" w:bidi="hi-IN"/>
              </w:rPr>
              <w:t>Literatura dwudziestolecia międzywojennego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/>
              </w:rPr>
              <w:t>dr Magdalena Sukiennik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30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hAnsiTheme="minorHAns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auto" w:val="clear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  <w:shd w:fill="auto" w:val="clear"/>
              </w:rPr>
              <w:t>2</w:t>
            </w:r>
          </w:p>
        </w:tc>
      </w:tr>
      <w:tr>
        <w:trPr>
          <w:trHeight w:val="20" w:hRule="atLeast"/>
        </w:trPr>
        <w:tc>
          <w:tcPr>
            <w:tcW w:w="4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Kultura języka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kern w:val="0"/>
                <w:sz w:val="18"/>
                <w:szCs w:val="18"/>
                <w:lang w:val="pl-PL"/>
              </w:rPr>
              <w:t>dr hab. Małgorzata Pachowicz, prof. AT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30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eastAsia="宋体" w:cs="Calibri"/>
                <w:color w:val="auto"/>
                <w:kern w:val="0"/>
                <w:sz w:val="18"/>
                <w:szCs w:val="18"/>
                <w:lang w:val="pl-PL" w:eastAsia="zh-CN" w:bidi="hi-IN"/>
              </w:rPr>
              <w:t>Dialektologia z elementami socjolingwistyki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kern w:val="0"/>
                <w:sz w:val="18"/>
                <w:szCs w:val="18"/>
                <w:lang w:val="pl-PL"/>
              </w:rPr>
              <w:t>dr hab. Małgorzata Pachowicz, prof. AT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30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auto"/>
                <w:sz w:val="18"/>
                <w:szCs w:val="18"/>
                <w:u w:val="none"/>
              </w:rPr>
            </w:pPr>
            <w:r>
              <w:rPr>
                <w:rFonts w:eastAsia="宋体" w:cs="Calibri"/>
                <w:color w:val="auto"/>
                <w:kern w:val="0"/>
                <w:sz w:val="18"/>
                <w:szCs w:val="18"/>
                <w:u w:val="none"/>
                <w:lang w:val="pl-PL" w:eastAsia="zh-CN" w:bidi="hi-IN"/>
              </w:rPr>
              <w:t>Media społecznościowe jako nowa przestrzeń komunikowania</w:t>
            </w: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pl-PL"/>
              </w:rPr>
            </w:pPr>
            <w:r>
              <w:rPr>
                <w:kern w:val="0"/>
                <w:sz w:val="18"/>
                <w:szCs w:val="18"/>
                <w:lang w:val="pl-PL"/>
              </w:rPr>
              <w:t>dr hab. Michał Nawrocki, prof. AT</w:t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auto" w:val="clear"/>
              </w:rPr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auto" w:val="clear"/>
              </w:rPr>
              <w:t>3</w:t>
            </w:r>
          </w:p>
        </w:tc>
      </w:tr>
      <w:tr>
        <w:trPr>
          <w:trHeight w:val="20" w:hRule="atLeast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Lektorat języka angielskiego 1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  <w:lang w:val="de-DE"/>
              </w:rPr>
              <w:t>mgr Anna Czyż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L 30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</w:tr>
      <w:tr>
        <w:trPr>
          <w:trHeight w:val="20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ind w:left="360" w:hang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Lektorat języka angielskiego 2</w:t>
            </w: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mgr Małgorzata Konieczko</w:t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10428" w:type="dxa"/>
            <w:gridSpan w:val="9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Specjalność: nauczycielska</w:t>
            </w:r>
          </w:p>
        </w:tc>
      </w:tr>
      <w:tr>
        <w:trPr>
          <w:trHeight w:val="295" w:hRule="atLeast"/>
        </w:trPr>
        <w:tc>
          <w:tcPr>
            <w:tcW w:w="4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Metodyka nauczania literatury i języka polskiego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kern w:val="0"/>
                <w:sz w:val="18"/>
                <w:szCs w:val="18"/>
                <w:lang w:val="pl-PL"/>
              </w:rPr>
              <w:t>dr Krystyna Choińska, prof. AT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60</w:t>
            </w:r>
          </w:p>
        </w:tc>
        <w:tc>
          <w:tcPr>
            <w:tcW w:w="39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6</w:t>
            </w:r>
          </w:p>
        </w:tc>
      </w:tr>
      <w:tr>
        <w:trPr>
          <w:trHeight w:val="295" w:hRule="atLeast"/>
        </w:trPr>
        <w:tc>
          <w:tcPr>
            <w:tcW w:w="45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2.</w:t>
            </w: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Kompetencje cyfrowe i e-narzędzia w pracy nauczyciela polonisty</w:t>
            </w: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  <w:lang w:val="pl-PL"/>
              </w:rPr>
              <w:t>dr Magdalena Sukiennik</w:t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30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2</w:t>
            </w:r>
          </w:p>
        </w:tc>
      </w:tr>
      <w:tr>
        <w:trPr>
          <w:trHeight w:val="295" w:hRule="atLeast"/>
        </w:trPr>
        <w:tc>
          <w:tcPr>
            <w:tcW w:w="45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3.</w:t>
            </w: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eastAsia="宋体" w:cs="Calibri"/>
                <w:color w:val="auto"/>
                <w:kern w:val="0"/>
                <w:sz w:val="18"/>
                <w:szCs w:val="18"/>
                <w:lang w:val="pl-PL" w:eastAsia="zh-CN" w:bidi="hi-IN"/>
              </w:rPr>
              <w:t>Nauczanie języka polskiego jako obcego</w:t>
            </w: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dr Elżbieta Kwinta</w:t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205" w:hRule="atLeast"/>
        </w:trPr>
        <w:tc>
          <w:tcPr>
            <w:tcW w:w="4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4.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eastAsia="宋体" w:cs="Calibri"/>
                <w:color w:val="auto"/>
                <w:kern w:val="0"/>
                <w:sz w:val="18"/>
                <w:szCs w:val="18"/>
                <w:lang w:val="pl-PL" w:eastAsia="zh-CN" w:bidi="hi-IN"/>
              </w:rPr>
              <w:t>Nauczanie języka polskiego jako obcego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kern w:val="0"/>
                <w:sz w:val="18"/>
                <w:szCs w:val="18"/>
                <w:lang w:val="pl-PL"/>
              </w:rPr>
              <w:t>dr Elżbieta Kwinta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60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4</w:t>
            </w:r>
          </w:p>
        </w:tc>
      </w:tr>
      <w:tr>
        <w:trPr>
          <w:trHeight w:val="320" w:hRule="atLeast"/>
        </w:trPr>
        <w:tc>
          <w:tcPr>
            <w:tcW w:w="1042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Specjalność: dziennikarstwo</w:t>
            </w:r>
          </w:p>
        </w:tc>
      </w:tr>
      <w:tr>
        <w:trPr>
          <w:trHeight w:val="320" w:hRule="atLeast"/>
        </w:trPr>
        <w:tc>
          <w:tcPr>
            <w:tcW w:w="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1.</w:t>
            </w:r>
          </w:p>
        </w:tc>
        <w:tc>
          <w:tcPr>
            <w:tcW w:w="29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eastAsia="宋体" w:cs="Calibri"/>
                <w:color w:val="auto"/>
                <w:kern w:val="0"/>
                <w:sz w:val="18"/>
                <w:szCs w:val="18"/>
                <w:lang w:val="pl-PL" w:eastAsia="zh-CN" w:bidi="hi-IN"/>
              </w:rPr>
              <w:t>Etyka mediów</w:t>
            </w:r>
          </w:p>
        </w:tc>
        <w:tc>
          <w:tcPr>
            <w:tcW w:w="30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ks. dr hab. Jan Bartoszek, prof. AT</w:t>
            </w:r>
          </w:p>
        </w:tc>
        <w:tc>
          <w:tcPr>
            <w:tcW w:w="41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3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15</w:t>
            </w:r>
          </w:p>
        </w:tc>
        <w:tc>
          <w:tcPr>
            <w:tcW w:w="16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45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2.</w:t>
            </w:r>
          </w:p>
        </w:tc>
        <w:tc>
          <w:tcPr>
            <w:tcW w:w="296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Praktyka zawodowa</w:t>
            </w:r>
          </w:p>
        </w:tc>
        <w:tc>
          <w:tcPr>
            <w:tcW w:w="304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kern w:val="0"/>
                <w:sz w:val="18"/>
                <w:szCs w:val="18"/>
                <w:lang w:val="pl-PL"/>
              </w:rPr>
              <w:t>dr Krystyna Choińska, prof. AT</w:t>
            </w:r>
          </w:p>
          <w:p>
            <w:pPr>
              <w:pStyle w:val="Tretekstu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</w:r>
          </w:p>
        </w:tc>
        <w:tc>
          <w:tcPr>
            <w:tcW w:w="41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PR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360</w:t>
            </w:r>
          </w:p>
        </w:tc>
        <w:tc>
          <w:tcPr>
            <w:tcW w:w="39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12</w:t>
            </w:r>
          </w:p>
        </w:tc>
      </w:tr>
    </w:tbl>
    <w:p>
      <w:pPr>
        <w:pStyle w:val="Normal"/>
        <w:jc w:val="center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/>
          <w:b/>
          <w:sz w:val="18"/>
          <w:szCs w:val="18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  <w:t>O</w:t>
      </w:r>
      <w:r>
        <w:rPr>
          <w:rFonts w:cs="Calibri"/>
          <w:b w:val="false"/>
          <w:bCs/>
          <w:sz w:val="18"/>
          <w:szCs w:val="18"/>
        </w:rPr>
        <w:t>bjaśnienia skrótów: W – wykład     ĆP – ćwiczenia praktyczne</w:t>
      </w:r>
      <w:r>
        <w:rPr>
          <w:rFonts w:cs="Calibri"/>
          <w:b w:val="false"/>
          <w:bCs/>
          <w:sz w:val="18"/>
          <w:szCs w:val="18"/>
          <w:lang w:val="pl-PL"/>
        </w:rPr>
        <w:t xml:space="preserve"> LI- laboratorium ZTI – zajęcia z technologii informacyjnych PR – praktyka zawodowa</w:t>
      </w:r>
    </w:p>
    <w:p>
      <w:pPr>
        <w:pStyle w:val="Normal"/>
        <w:rPr>
          <w:rFonts w:ascii="Calibri" w:hAnsi="Calibri" w:cs="Calibri"/>
          <w:b w:val="false"/>
          <w:b w:val="false"/>
          <w:bCs/>
        </w:rPr>
      </w:pPr>
      <w:r>
        <w:rPr>
          <w:rFonts w:cs="Calibri"/>
          <w:b w:val="false"/>
          <w:bCs/>
        </w:rPr>
      </w:r>
    </w:p>
    <w:p>
      <w:pPr>
        <w:pStyle w:val="Normal"/>
        <w:spacing w:lineRule="auto" w:line="360"/>
        <w:ind w:right="-648" w:hanging="0"/>
        <w:rPr>
          <w:rFonts w:ascii="Calibri" w:hAnsi="Calibri" w:cs="Calibri"/>
          <w:b w:val="false"/>
          <w:b w:val="false"/>
          <w:bCs/>
          <w:sz w:val="18"/>
          <w:szCs w:val="18"/>
        </w:rPr>
      </w:pPr>
      <w:r>
        <w:rPr>
          <w:rFonts w:cs="Calibri"/>
          <w:b w:val="false"/>
          <w:bCs/>
          <w:sz w:val="18"/>
          <w:szCs w:val="18"/>
        </w:rPr>
      </w:r>
    </w:p>
    <w:p>
      <w:pPr>
        <w:pStyle w:val="Normal"/>
        <w:rPr>
          <w:lang w:val="pl-PL"/>
        </w:rPr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uiPriority w:val="0"/>
    <w:qFormat/>
    <w:pPr>
      <w:jc w:val="center"/>
    </w:pPr>
    <w:rPr>
      <w:b/>
      <w:i/>
      <w:sz w:val="4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LibreOffice/7.1.2.2$Windows_X86_64 LibreOffice_project/8a45595d069ef5570103caea1b71cc9d82b2aae4</Application>
  <AppVersion>15.0000</AppVersion>
  <Pages>1</Pages>
  <Words>275</Words>
  <Characters>1590</Characters>
  <CharactersWithSpaces>1782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2022-09-22T09:59:00Z</dcterms:created>
  <dc:creator>Ela</dc:creator>
  <dc:description/>
  <dc:language>pl-PL</dc:language>
  <cp:lastModifiedBy/>
  <dcterms:modified xsi:type="dcterms:W3CDTF">2026-02-13T12:02:24Z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7A35C5DE29D54958BFAC32AE159F9CFC</vt:lpwstr>
  </property>
  <property fmtid="{D5CDD505-2E9C-101B-9397-08002B2CF9AE}" pid="3" name="KSOProductBuildVer">
    <vt:lpwstr>1045-11.2.0.11341</vt:lpwstr>
  </property>
</Properties>
</file>