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19BBF" w14:textId="77777777" w:rsidR="00F450F3" w:rsidRPr="00900851" w:rsidRDefault="004A116D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900851">
        <w:rPr>
          <w:rFonts w:ascii="Times New Roman" w:hAnsi="Times New Roman"/>
          <w:b/>
        </w:rPr>
        <w:t xml:space="preserve">CEL </w:t>
      </w:r>
      <w:r w:rsidR="00720F5A" w:rsidRPr="00900851">
        <w:rPr>
          <w:rFonts w:ascii="Times New Roman" w:hAnsi="Times New Roman"/>
          <w:b/>
        </w:rPr>
        <w:t>PROCEDURY</w:t>
      </w:r>
    </w:p>
    <w:p w14:paraId="1A10B4BF" w14:textId="6910C8A7" w:rsidR="00F450F3" w:rsidRPr="00900851" w:rsidRDefault="004A116D" w:rsidP="007645DC">
      <w:pPr>
        <w:spacing w:before="120" w:after="120" w:line="360" w:lineRule="auto"/>
        <w:ind w:left="426"/>
        <w:jc w:val="both"/>
        <w:rPr>
          <w:rFonts w:ascii="Times New Roman" w:hAnsi="Times New Roman"/>
        </w:rPr>
      </w:pPr>
      <w:r w:rsidRPr="00900851">
        <w:rPr>
          <w:rFonts w:ascii="Times New Roman" w:hAnsi="Times New Roman"/>
        </w:rPr>
        <w:t xml:space="preserve">Celem procedury jest określenie zasad postępowania w przypadku zidentyfikowania </w:t>
      </w:r>
      <w:r w:rsidR="00AB371E">
        <w:rPr>
          <w:rFonts w:ascii="Times New Roman" w:hAnsi="Times New Roman"/>
        </w:rPr>
        <w:t>negatywnych aspektów</w:t>
      </w:r>
      <w:r w:rsidR="000D07EE">
        <w:rPr>
          <w:rFonts w:ascii="Times New Roman" w:hAnsi="Times New Roman"/>
        </w:rPr>
        <w:t xml:space="preserve"> </w:t>
      </w:r>
      <w:r w:rsidRPr="00900851">
        <w:rPr>
          <w:rFonts w:ascii="Times New Roman" w:hAnsi="Times New Roman"/>
        </w:rPr>
        <w:t xml:space="preserve">lub potencjalnej </w:t>
      </w:r>
      <w:r w:rsidR="00AB371E">
        <w:rPr>
          <w:rFonts w:ascii="Times New Roman" w:hAnsi="Times New Roman"/>
        </w:rPr>
        <w:t>nieprawidłowości</w:t>
      </w:r>
      <w:r w:rsidRPr="00900851">
        <w:rPr>
          <w:rFonts w:ascii="Times New Roman" w:hAnsi="Times New Roman"/>
        </w:rPr>
        <w:t xml:space="preserve"> w procesie kształcenia</w:t>
      </w:r>
      <w:r w:rsidR="00DE67B1">
        <w:rPr>
          <w:rFonts w:ascii="Times New Roman" w:hAnsi="Times New Roman"/>
        </w:rPr>
        <w:t xml:space="preserve"> w Akademii </w:t>
      </w:r>
      <w:r w:rsidR="00291504">
        <w:rPr>
          <w:rFonts w:ascii="Times New Roman" w:hAnsi="Times New Roman"/>
        </w:rPr>
        <w:t>Tarnowskiej, a </w:t>
      </w:r>
      <w:r w:rsidR="00EE473E">
        <w:rPr>
          <w:rFonts w:ascii="Times New Roman" w:hAnsi="Times New Roman"/>
        </w:rPr>
        <w:t xml:space="preserve">także w zakresie skuteczności </w:t>
      </w:r>
      <w:r w:rsidRPr="00900851">
        <w:rPr>
          <w:rFonts w:ascii="Times New Roman" w:hAnsi="Times New Roman"/>
        </w:rPr>
        <w:t xml:space="preserve">Uczelnianego Systemu </w:t>
      </w:r>
      <w:r w:rsidR="00720F5A" w:rsidRPr="00900851">
        <w:rPr>
          <w:rFonts w:ascii="Times New Roman" w:hAnsi="Times New Roman"/>
        </w:rPr>
        <w:t xml:space="preserve">Zapewniania </w:t>
      </w:r>
      <w:r w:rsidRPr="00900851">
        <w:rPr>
          <w:rFonts w:ascii="Times New Roman" w:hAnsi="Times New Roman"/>
        </w:rPr>
        <w:t>Jakości Kształcenia (USZJK).</w:t>
      </w:r>
    </w:p>
    <w:p w14:paraId="0DF2CC5F" w14:textId="77777777" w:rsidR="00F450F3" w:rsidRPr="00900851" w:rsidRDefault="004A116D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900851">
        <w:rPr>
          <w:rFonts w:ascii="Times New Roman" w:hAnsi="Times New Roman"/>
          <w:b/>
        </w:rPr>
        <w:t xml:space="preserve">PRZEDMIOT </w:t>
      </w:r>
      <w:r w:rsidR="004E3308" w:rsidRPr="00900851">
        <w:rPr>
          <w:rFonts w:ascii="Times New Roman" w:hAnsi="Times New Roman"/>
          <w:b/>
        </w:rPr>
        <w:t>PROCEDURY</w:t>
      </w:r>
    </w:p>
    <w:p w14:paraId="369708D7" w14:textId="77777777" w:rsidR="00720F5A" w:rsidRPr="00AB371E" w:rsidRDefault="004A116D" w:rsidP="007645DC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color w:val="000000" w:themeColor="text1"/>
          <w:sz w:val="22"/>
          <w:szCs w:val="22"/>
        </w:rPr>
      </w:pPr>
      <w:r w:rsidRPr="00AB371E">
        <w:rPr>
          <w:color w:val="000000" w:themeColor="text1"/>
          <w:sz w:val="22"/>
          <w:szCs w:val="22"/>
        </w:rPr>
        <w:t xml:space="preserve">Procedura obejmuje wszelkie </w:t>
      </w:r>
      <w:r w:rsidR="00AB371E" w:rsidRPr="00AB371E">
        <w:rPr>
          <w:color w:val="000000" w:themeColor="text1"/>
          <w:sz w:val="22"/>
          <w:szCs w:val="22"/>
        </w:rPr>
        <w:t xml:space="preserve">negatywne aspekty i nieprawidłowości </w:t>
      </w:r>
      <w:bookmarkStart w:id="0" w:name="_GoBack"/>
      <w:bookmarkEnd w:id="0"/>
      <w:r w:rsidR="00AB371E" w:rsidRPr="00AB371E">
        <w:rPr>
          <w:color w:val="000000" w:themeColor="text1"/>
          <w:sz w:val="22"/>
          <w:szCs w:val="22"/>
        </w:rPr>
        <w:t>st</w:t>
      </w:r>
      <w:r w:rsidRPr="00AB371E">
        <w:rPr>
          <w:color w:val="000000" w:themeColor="text1"/>
          <w:sz w:val="22"/>
          <w:szCs w:val="22"/>
        </w:rPr>
        <w:t xml:space="preserve">wierdzone w trakcie realizacji programów studiów, bądź </w:t>
      </w:r>
      <w:r w:rsidR="000D07EE" w:rsidRPr="00AB371E">
        <w:rPr>
          <w:color w:val="000000" w:themeColor="text1"/>
          <w:sz w:val="22"/>
          <w:szCs w:val="22"/>
        </w:rPr>
        <w:t xml:space="preserve">w </w:t>
      </w:r>
      <w:r w:rsidRPr="00AB371E">
        <w:rPr>
          <w:color w:val="000000" w:themeColor="text1"/>
          <w:sz w:val="22"/>
          <w:szCs w:val="22"/>
        </w:rPr>
        <w:t>funkcjonowaniu Uczelnianego Systemu Zapewniania Jakości Kształcenia, które mają lub potencjalnie mogą mieć negatywny wpływ na proces kształcenia</w:t>
      </w:r>
      <w:r w:rsidR="000D07EE" w:rsidRPr="00AB371E">
        <w:rPr>
          <w:color w:val="000000" w:themeColor="text1"/>
          <w:sz w:val="22"/>
          <w:szCs w:val="22"/>
        </w:rPr>
        <w:t xml:space="preserve"> na Uczelni</w:t>
      </w:r>
      <w:r w:rsidRPr="00AB371E">
        <w:rPr>
          <w:color w:val="000000" w:themeColor="text1"/>
          <w:sz w:val="22"/>
          <w:szCs w:val="22"/>
        </w:rPr>
        <w:t>.</w:t>
      </w:r>
    </w:p>
    <w:p w14:paraId="5B3B0003" w14:textId="77777777" w:rsidR="00F450F3" w:rsidRPr="00900851" w:rsidRDefault="004A116D" w:rsidP="00720F5A">
      <w:pPr>
        <w:pStyle w:val="NormalnyWeb3"/>
        <w:numPr>
          <w:ilvl w:val="1"/>
          <w:numId w:val="1"/>
        </w:numPr>
        <w:spacing w:before="120" w:after="120" w:line="360" w:lineRule="auto"/>
        <w:ind w:left="709"/>
        <w:rPr>
          <w:sz w:val="22"/>
          <w:szCs w:val="22"/>
        </w:rPr>
      </w:pPr>
      <w:r w:rsidRPr="00900851">
        <w:rPr>
          <w:sz w:val="22"/>
          <w:szCs w:val="22"/>
        </w:rPr>
        <w:t>Procedura obejmuje wszystkich pracowników Uczelni.</w:t>
      </w:r>
    </w:p>
    <w:p w14:paraId="017C601D" w14:textId="77777777" w:rsidR="00F450F3" w:rsidRPr="00900851" w:rsidRDefault="00DD3835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KOMPETENCJE I ODPOWIEDZIALNOŚCI</w:t>
      </w:r>
    </w:p>
    <w:p w14:paraId="1B7FF707" w14:textId="77777777" w:rsidR="00F450F3" w:rsidRDefault="004A116D" w:rsidP="007645DC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06607B">
        <w:rPr>
          <w:rStyle w:val="Pogrubienie"/>
          <w:color w:val="000000" w:themeColor="text1"/>
          <w:sz w:val="22"/>
          <w:szCs w:val="22"/>
        </w:rPr>
        <w:t>Pracownicy Uczelni</w:t>
      </w:r>
      <w:r w:rsidRPr="00AB371E">
        <w:rPr>
          <w:rStyle w:val="Pogrubienie"/>
          <w:b w:val="0"/>
          <w:color w:val="000000" w:themeColor="text1"/>
          <w:sz w:val="22"/>
          <w:szCs w:val="22"/>
        </w:rPr>
        <w:t xml:space="preserve"> (dydaktycy i pracownicy administracyjni) są </w:t>
      </w:r>
      <w:r w:rsidR="00AB371E" w:rsidRPr="00AB371E">
        <w:rPr>
          <w:rStyle w:val="Pogrubienie"/>
          <w:b w:val="0"/>
          <w:color w:val="000000" w:themeColor="text1"/>
          <w:sz w:val="22"/>
          <w:szCs w:val="22"/>
        </w:rPr>
        <w:t>uprawnieni</w:t>
      </w:r>
      <w:r w:rsidRPr="00AB371E">
        <w:rPr>
          <w:rStyle w:val="Pogrubienie"/>
          <w:b w:val="0"/>
          <w:color w:val="000000" w:themeColor="text1"/>
          <w:sz w:val="22"/>
          <w:szCs w:val="22"/>
        </w:rPr>
        <w:t xml:space="preserve"> do zgłaszania wszelkich </w:t>
      </w:r>
      <w:r w:rsidR="00AB371E" w:rsidRPr="00AB371E">
        <w:rPr>
          <w:color w:val="000000" w:themeColor="text1"/>
          <w:sz w:val="22"/>
          <w:szCs w:val="22"/>
        </w:rPr>
        <w:t xml:space="preserve">negatywnych aspektów i nieprawidłowości w procesie kształcenia oraz </w:t>
      </w:r>
      <w:r w:rsidRPr="00AB371E">
        <w:rPr>
          <w:rStyle w:val="Pogrubienie"/>
          <w:b w:val="0"/>
          <w:color w:val="000000" w:themeColor="text1"/>
          <w:sz w:val="22"/>
          <w:szCs w:val="22"/>
        </w:rPr>
        <w:t>potrzeb podjęcia działań naprawczych</w:t>
      </w:r>
      <w:r w:rsidR="00AB371E" w:rsidRPr="00AB371E">
        <w:rPr>
          <w:rStyle w:val="Pogrubienie"/>
          <w:b w:val="0"/>
          <w:color w:val="000000" w:themeColor="text1"/>
          <w:sz w:val="22"/>
          <w:szCs w:val="22"/>
        </w:rPr>
        <w:t xml:space="preserve"> w tym zakresie. Zgłoszenia te </w:t>
      </w:r>
      <w:r w:rsidR="008C33E0">
        <w:rPr>
          <w:rStyle w:val="Pogrubienie"/>
          <w:b w:val="0"/>
          <w:color w:val="000000" w:themeColor="text1"/>
          <w:sz w:val="22"/>
          <w:szCs w:val="22"/>
        </w:rPr>
        <w:t>przedstawiane są kierownikowi katedry, bądź dziekanowi wydziału.</w:t>
      </w:r>
    </w:p>
    <w:p w14:paraId="17348DC1" w14:textId="6C394411" w:rsidR="007645DC" w:rsidRDefault="00D860BA" w:rsidP="007645DC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rStyle w:val="Pogrubienie"/>
          <w:b w:val="0"/>
          <w:color w:val="000000" w:themeColor="text1"/>
          <w:sz w:val="22"/>
          <w:szCs w:val="22"/>
        </w:rPr>
      </w:pPr>
      <w:r w:rsidRPr="0006607B">
        <w:rPr>
          <w:rStyle w:val="Pogrubienie"/>
          <w:color w:val="000000" w:themeColor="text1"/>
          <w:sz w:val="22"/>
          <w:szCs w:val="22"/>
        </w:rPr>
        <w:t>Kierownik katedry</w:t>
      </w:r>
      <w:r w:rsidRPr="007645DC">
        <w:rPr>
          <w:rStyle w:val="Pogrubienie"/>
          <w:b w:val="0"/>
          <w:color w:val="000000" w:themeColor="text1"/>
          <w:sz w:val="22"/>
          <w:szCs w:val="22"/>
        </w:rPr>
        <w:t xml:space="preserve"> we </w:t>
      </w:r>
      <w:r w:rsidRPr="006E2AB7">
        <w:rPr>
          <w:rStyle w:val="Pogrubienie"/>
          <w:b w:val="0"/>
          <w:sz w:val="22"/>
          <w:szCs w:val="22"/>
        </w:rPr>
        <w:t xml:space="preserve">współpracy z </w:t>
      </w:r>
      <w:r w:rsidR="000130E1" w:rsidRPr="006E2AB7">
        <w:rPr>
          <w:rStyle w:val="Pogrubienie"/>
          <w:b w:val="0"/>
          <w:sz w:val="22"/>
          <w:szCs w:val="22"/>
        </w:rPr>
        <w:t xml:space="preserve">osobą właściwą do rozwiązania problemu wdraża, </w:t>
      </w:r>
      <w:r w:rsidR="0086500D">
        <w:rPr>
          <w:rStyle w:val="Pogrubienie"/>
          <w:b w:val="0"/>
          <w:sz w:val="22"/>
          <w:szCs w:val="22"/>
        </w:rPr>
        <w:br/>
      </w:r>
      <w:r w:rsidR="000130E1" w:rsidRPr="006E2AB7">
        <w:rPr>
          <w:rStyle w:val="Pogrubienie"/>
          <w:b w:val="0"/>
          <w:sz w:val="22"/>
          <w:szCs w:val="22"/>
        </w:rPr>
        <w:t>a następnie</w:t>
      </w:r>
      <w:r w:rsidRPr="006E2AB7">
        <w:rPr>
          <w:rStyle w:val="Pogrubienie"/>
          <w:b w:val="0"/>
          <w:sz w:val="22"/>
          <w:szCs w:val="22"/>
        </w:rPr>
        <w:t xml:space="preserve"> monitoruje wykonanie pr</w:t>
      </w:r>
      <w:r w:rsidRPr="007645DC">
        <w:rPr>
          <w:rStyle w:val="Pogrubienie"/>
          <w:b w:val="0"/>
          <w:color w:val="000000" w:themeColor="text1"/>
          <w:sz w:val="22"/>
          <w:szCs w:val="22"/>
        </w:rPr>
        <w:t>ocedury naprawczej na kierunku zgodnie z Zał</w:t>
      </w:r>
      <w:r w:rsidR="00AB371E" w:rsidRPr="007645DC">
        <w:rPr>
          <w:rStyle w:val="Pogrubienie"/>
          <w:b w:val="0"/>
          <w:color w:val="000000" w:themeColor="text1"/>
          <w:sz w:val="22"/>
          <w:szCs w:val="22"/>
        </w:rPr>
        <w:t>ącznikiem</w:t>
      </w:r>
      <w:r w:rsidRPr="007645DC">
        <w:rPr>
          <w:rStyle w:val="Pogrubienie"/>
          <w:b w:val="0"/>
          <w:color w:val="000000" w:themeColor="text1"/>
          <w:sz w:val="22"/>
          <w:szCs w:val="22"/>
        </w:rPr>
        <w:t xml:space="preserve"> Nr 1 do niniejszej procedury.</w:t>
      </w:r>
    </w:p>
    <w:p w14:paraId="562EEBA8" w14:textId="77777777" w:rsidR="00D860BA" w:rsidRPr="007645DC" w:rsidRDefault="00AB371E" w:rsidP="0018142C">
      <w:pPr>
        <w:pStyle w:val="NormalnyWeb3"/>
        <w:numPr>
          <w:ilvl w:val="1"/>
          <w:numId w:val="1"/>
        </w:numPr>
        <w:spacing w:before="120" w:after="120" w:line="360" w:lineRule="auto"/>
        <w:ind w:left="709"/>
        <w:jc w:val="both"/>
        <w:rPr>
          <w:bCs/>
          <w:color w:val="000000" w:themeColor="text1"/>
          <w:sz w:val="22"/>
          <w:szCs w:val="22"/>
        </w:rPr>
      </w:pPr>
      <w:r w:rsidRPr="0006607B">
        <w:rPr>
          <w:rStyle w:val="Pogrubienie"/>
          <w:color w:val="000000" w:themeColor="text1"/>
          <w:sz w:val="22"/>
          <w:szCs w:val="22"/>
        </w:rPr>
        <w:t>Dziekan</w:t>
      </w:r>
      <w:r w:rsidR="00D860BA" w:rsidRPr="0006607B">
        <w:rPr>
          <w:rStyle w:val="Pogrubienie"/>
          <w:color w:val="000000" w:themeColor="text1"/>
          <w:sz w:val="22"/>
          <w:szCs w:val="22"/>
        </w:rPr>
        <w:t xml:space="preserve"> wydział</w:t>
      </w:r>
      <w:r w:rsidRPr="0006607B">
        <w:rPr>
          <w:rStyle w:val="Pogrubienie"/>
          <w:color w:val="000000" w:themeColor="text1"/>
          <w:sz w:val="22"/>
          <w:szCs w:val="22"/>
        </w:rPr>
        <w:t>u</w:t>
      </w:r>
      <w:r w:rsidRPr="007645DC">
        <w:rPr>
          <w:rStyle w:val="Pogrubienie"/>
          <w:b w:val="0"/>
          <w:color w:val="000000" w:themeColor="text1"/>
          <w:sz w:val="22"/>
          <w:szCs w:val="22"/>
        </w:rPr>
        <w:t xml:space="preserve"> </w:t>
      </w:r>
      <w:r w:rsidR="00D860BA" w:rsidRPr="007645DC">
        <w:rPr>
          <w:rStyle w:val="Pogrubienie"/>
          <w:b w:val="0"/>
          <w:color w:val="000000" w:themeColor="text1"/>
          <w:sz w:val="22"/>
          <w:szCs w:val="22"/>
        </w:rPr>
        <w:t>we współpracy z kierownik</w:t>
      </w:r>
      <w:r w:rsidRPr="007645DC">
        <w:rPr>
          <w:rStyle w:val="Pogrubienie"/>
          <w:b w:val="0"/>
          <w:color w:val="000000" w:themeColor="text1"/>
          <w:sz w:val="22"/>
          <w:szCs w:val="22"/>
        </w:rPr>
        <w:t xml:space="preserve">iem </w:t>
      </w:r>
      <w:r w:rsidR="00D860BA" w:rsidRPr="007645DC">
        <w:rPr>
          <w:rStyle w:val="Pogrubienie"/>
          <w:b w:val="0"/>
          <w:color w:val="000000" w:themeColor="text1"/>
          <w:sz w:val="22"/>
          <w:szCs w:val="22"/>
        </w:rPr>
        <w:t>katedr</w:t>
      </w:r>
      <w:r w:rsidRPr="007645DC">
        <w:rPr>
          <w:rStyle w:val="Pogrubienie"/>
          <w:b w:val="0"/>
          <w:color w:val="000000" w:themeColor="text1"/>
          <w:sz w:val="22"/>
          <w:szCs w:val="22"/>
        </w:rPr>
        <w:t>y</w:t>
      </w:r>
      <w:r w:rsidR="00D860BA" w:rsidRPr="007645DC">
        <w:rPr>
          <w:rStyle w:val="Pogrubienie"/>
          <w:b w:val="0"/>
          <w:color w:val="000000" w:themeColor="text1"/>
          <w:sz w:val="22"/>
          <w:szCs w:val="22"/>
        </w:rPr>
        <w:t xml:space="preserve"> wdraża i monitor</w:t>
      </w:r>
      <w:r w:rsidRPr="007645DC">
        <w:rPr>
          <w:rStyle w:val="Pogrubienie"/>
          <w:b w:val="0"/>
          <w:color w:val="000000" w:themeColor="text1"/>
          <w:sz w:val="22"/>
          <w:szCs w:val="22"/>
        </w:rPr>
        <w:t>uje</w:t>
      </w:r>
      <w:r w:rsidR="00D860BA" w:rsidRPr="007645DC">
        <w:rPr>
          <w:rStyle w:val="Pogrubienie"/>
          <w:b w:val="0"/>
          <w:color w:val="000000" w:themeColor="text1"/>
          <w:sz w:val="22"/>
          <w:szCs w:val="22"/>
        </w:rPr>
        <w:t xml:space="preserve"> wykonanie procedury naprawczej na wydziale zgodnie z Zał</w:t>
      </w:r>
      <w:r w:rsidRPr="007645DC">
        <w:rPr>
          <w:rStyle w:val="Pogrubienie"/>
          <w:b w:val="0"/>
          <w:color w:val="000000" w:themeColor="text1"/>
          <w:sz w:val="22"/>
          <w:szCs w:val="22"/>
        </w:rPr>
        <w:t>ącznikiem</w:t>
      </w:r>
      <w:r w:rsidR="00D860BA" w:rsidRPr="007645DC">
        <w:rPr>
          <w:rStyle w:val="Pogrubienie"/>
          <w:b w:val="0"/>
          <w:color w:val="000000" w:themeColor="text1"/>
          <w:sz w:val="22"/>
          <w:szCs w:val="22"/>
        </w:rPr>
        <w:t xml:space="preserve"> Nr 1 do niniejszej procedury.</w:t>
      </w:r>
    </w:p>
    <w:p w14:paraId="6113799D" w14:textId="77777777" w:rsidR="00F450F3" w:rsidRPr="00900851" w:rsidRDefault="004A116D" w:rsidP="0018142C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b/>
        </w:rPr>
      </w:pPr>
      <w:r w:rsidRPr="00900851">
        <w:rPr>
          <w:rFonts w:ascii="Times New Roman" w:hAnsi="Times New Roman"/>
          <w:b/>
        </w:rPr>
        <w:t>OPIS POSTĘPOWANIA</w:t>
      </w:r>
    </w:p>
    <w:p w14:paraId="432D5BA5" w14:textId="77777777" w:rsidR="003D63AC" w:rsidRDefault="004A116D" w:rsidP="0018142C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900851">
        <w:rPr>
          <w:rFonts w:ascii="Times New Roman" w:hAnsi="Times New Roman"/>
        </w:rPr>
        <w:t xml:space="preserve">W przypadku stwierdzenia </w:t>
      </w:r>
      <w:r w:rsidR="00AB371E" w:rsidRPr="00AB371E">
        <w:rPr>
          <w:rFonts w:ascii="Times New Roman" w:hAnsi="Times New Roman"/>
        </w:rPr>
        <w:t xml:space="preserve">negatywnych aspektów i nieprawidłowości </w:t>
      </w:r>
      <w:r w:rsidR="000D07EE">
        <w:rPr>
          <w:rFonts w:ascii="Times New Roman" w:hAnsi="Times New Roman"/>
        </w:rPr>
        <w:t xml:space="preserve">w </w:t>
      </w:r>
      <w:r w:rsidR="000D07EE" w:rsidRPr="00995F33">
        <w:rPr>
          <w:rFonts w:ascii="Times New Roman" w:hAnsi="Times New Roman"/>
        </w:rPr>
        <w:t xml:space="preserve">realizacji programu studiów, </w:t>
      </w:r>
      <w:r w:rsidRPr="00995F33">
        <w:rPr>
          <w:rFonts w:ascii="Times New Roman" w:hAnsi="Times New Roman"/>
        </w:rPr>
        <w:t xml:space="preserve">wystąpienia obniżenia jakości kształcenia na kierunku </w:t>
      </w:r>
      <w:r w:rsidR="000D07EE" w:rsidRPr="00995F33">
        <w:rPr>
          <w:rFonts w:ascii="Times New Roman" w:hAnsi="Times New Roman"/>
        </w:rPr>
        <w:t xml:space="preserve">lub innych przyczyn, jakie mogą wpłynąć negatywnie na jakość kształcenia, pracownik Uczelni zgłasza </w:t>
      </w:r>
      <w:r w:rsidR="00995F33" w:rsidRPr="00995F33">
        <w:rPr>
          <w:rFonts w:ascii="Times New Roman" w:hAnsi="Times New Roman"/>
        </w:rPr>
        <w:t xml:space="preserve">kierownikowi katedry lub dziekanowi wydziału </w:t>
      </w:r>
      <w:r w:rsidR="000D07EE" w:rsidRPr="00995F33">
        <w:rPr>
          <w:rFonts w:ascii="Times New Roman" w:hAnsi="Times New Roman"/>
        </w:rPr>
        <w:t xml:space="preserve">zaistniałą nieprawidłowość, na formularzu jak w Załączniku Nr </w:t>
      </w:r>
      <w:r w:rsidR="003D63AC">
        <w:rPr>
          <w:rFonts w:ascii="Times New Roman" w:hAnsi="Times New Roman"/>
        </w:rPr>
        <w:t>1.</w:t>
      </w:r>
    </w:p>
    <w:p w14:paraId="3E219A17" w14:textId="76604B4D" w:rsidR="00FE4D60" w:rsidRPr="006E2AB7" w:rsidRDefault="003D63AC" w:rsidP="0018142C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3D63AC">
        <w:rPr>
          <w:rFonts w:ascii="Times New Roman" w:hAnsi="Times New Roman"/>
        </w:rPr>
        <w:t>K</w:t>
      </w:r>
      <w:r w:rsidR="000D07EE" w:rsidRPr="003D63AC">
        <w:rPr>
          <w:rFonts w:ascii="Times New Roman" w:hAnsi="Times New Roman"/>
        </w:rPr>
        <w:t>ierowni</w:t>
      </w:r>
      <w:r w:rsidRPr="003D63AC">
        <w:rPr>
          <w:rFonts w:ascii="Times New Roman" w:hAnsi="Times New Roman"/>
        </w:rPr>
        <w:t>k</w:t>
      </w:r>
      <w:r w:rsidR="00685BAD">
        <w:rPr>
          <w:rFonts w:ascii="Times New Roman" w:hAnsi="Times New Roman"/>
        </w:rPr>
        <w:t xml:space="preserve"> katedry lub dziekan</w:t>
      </w:r>
      <w:r w:rsidR="000D07EE" w:rsidRPr="003D63AC">
        <w:rPr>
          <w:rFonts w:ascii="Times New Roman" w:hAnsi="Times New Roman"/>
        </w:rPr>
        <w:t xml:space="preserve"> wydziału </w:t>
      </w:r>
      <w:r w:rsidRPr="003D63AC">
        <w:rPr>
          <w:rFonts w:ascii="Times New Roman" w:hAnsi="Times New Roman"/>
        </w:rPr>
        <w:t>ustala program dz</w:t>
      </w:r>
      <w:r>
        <w:rPr>
          <w:rFonts w:ascii="Times New Roman" w:hAnsi="Times New Roman"/>
        </w:rPr>
        <w:t xml:space="preserve">iałań naprawczych oraz </w:t>
      </w:r>
      <w:r w:rsidR="00685BAD">
        <w:rPr>
          <w:rFonts w:ascii="Times New Roman" w:hAnsi="Times New Roman"/>
        </w:rPr>
        <w:t xml:space="preserve">we współpracy z </w:t>
      </w:r>
      <w:r w:rsidR="000D07EE" w:rsidRPr="003D63AC">
        <w:rPr>
          <w:rFonts w:ascii="Times New Roman" w:hAnsi="Times New Roman"/>
        </w:rPr>
        <w:t>właści</w:t>
      </w:r>
      <w:r w:rsidR="00685BAD">
        <w:rPr>
          <w:rFonts w:ascii="Times New Roman" w:hAnsi="Times New Roman"/>
        </w:rPr>
        <w:t xml:space="preserve">wą do rozwiązania problemu osobą wdraża </w:t>
      </w:r>
      <w:r w:rsidR="00EE473E">
        <w:rPr>
          <w:rFonts w:ascii="Times New Roman" w:hAnsi="Times New Roman"/>
        </w:rPr>
        <w:t>działania naprawcze</w:t>
      </w:r>
      <w:r w:rsidR="008C33E0">
        <w:rPr>
          <w:rFonts w:ascii="Times New Roman" w:hAnsi="Times New Roman"/>
        </w:rPr>
        <w:t xml:space="preserve"> wg odnośnej </w:t>
      </w:r>
      <w:r w:rsidR="008C33E0" w:rsidRPr="006E2AB7">
        <w:rPr>
          <w:rFonts w:ascii="Times New Roman" w:hAnsi="Times New Roman"/>
        </w:rPr>
        <w:t>procedury</w:t>
      </w:r>
      <w:r w:rsidR="004A116D" w:rsidRPr="006E2AB7">
        <w:rPr>
          <w:rFonts w:ascii="Times New Roman" w:hAnsi="Times New Roman"/>
        </w:rPr>
        <w:t>.</w:t>
      </w:r>
      <w:r w:rsidR="00D51F44" w:rsidRPr="006E2AB7">
        <w:rPr>
          <w:rFonts w:ascii="Times New Roman" w:hAnsi="Times New Roman"/>
        </w:rPr>
        <w:t xml:space="preserve"> Po </w:t>
      </w:r>
      <w:r w:rsidR="00264703" w:rsidRPr="006E2AB7">
        <w:rPr>
          <w:rFonts w:ascii="Times New Roman" w:hAnsi="Times New Roman"/>
        </w:rPr>
        <w:t>terminie realizacji</w:t>
      </w:r>
      <w:r w:rsidR="00D51F44" w:rsidRPr="006E2AB7">
        <w:rPr>
          <w:rFonts w:ascii="Times New Roman" w:hAnsi="Times New Roman"/>
        </w:rPr>
        <w:t xml:space="preserve"> działa</w:t>
      </w:r>
      <w:r w:rsidR="00264703" w:rsidRPr="006E2AB7">
        <w:rPr>
          <w:rFonts w:ascii="Times New Roman" w:hAnsi="Times New Roman"/>
        </w:rPr>
        <w:t>nia naprawczego</w:t>
      </w:r>
      <w:r w:rsidR="00D51F44" w:rsidRPr="006E2AB7">
        <w:rPr>
          <w:rFonts w:ascii="Times New Roman" w:hAnsi="Times New Roman"/>
        </w:rPr>
        <w:t xml:space="preserve"> kierownik katedry lub dziekan potwierdzają</w:t>
      </w:r>
      <w:r w:rsidR="00264703" w:rsidRPr="006E2AB7">
        <w:rPr>
          <w:rFonts w:ascii="Times New Roman" w:hAnsi="Times New Roman"/>
        </w:rPr>
        <w:t xml:space="preserve"> jego zrealizowanie lub brak możliwości zrealizowania, na formularzu Załącznika Nr 1.</w:t>
      </w:r>
    </w:p>
    <w:p w14:paraId="2A213355" w14:textId="77777777" w:rsidR="00F450F3" w:rsidRPr="00FE4D60" w:rsidRDefault="004A116D" w:rsidP="0018142C">
      <w:pPr>
        <w:pStyle w:val="Akapitzlist"/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FE4D60">
        <w:rPr>
          <w:rFonts w:ascii="Times New Roman" w:hAnsi="Times New Roman"/>
        </w:rPr>
        <w:t xml:space="preserve">Możliwe przyczyny zastosowania procedury </w:t>
      </w:r>
      <w:r w:rsidR="008C33E0">
        <w:rPr>
          <w:rFonts w:ascii="Times New Roman" w:hAnsi="Times New Roman"/>
        </w:rPr>
        <w:t>działań naprawczych</w:t>
      </w:r>
      <w:r w:rsidRPr="00FE4D60">
        <w:rPr>
          <w:rFonts w:ascii="Times New Roman" w:hAnsi="Times New Roman"/>
        </w:rPr>
        <w:t>:</w:t>
      </w:r>
    </w:p>
    <w:p w14:paraId="56BB0896" w14:textId="77777777" w:rsidR="00FE4D60" w:rsidRPr="00FE4D60" w:rsidRDefault="004A116D" w:rsidP="00FE4D60">
      <w:pPr>
        <w:pStyle w:val="Akapitzlist"/>
        <w:numPr>
          <w:ilvl w:val="0"/>
          <w:numId w:val="4"/>
        </w:numPr>
        <w:spacing w:before="120" w:after="120" w:line="360" w:lineRule="auto"/>
        <w:ind w:left="1134"/>
        <w:jc w:val="both"/>
        <w:rPr>
          <w:rFonts w:ascii="Times New Roman" w:hAnsi="Times New Roman"/>
        </w:rPr>
      </w:pPr>
      <w:r w:rsidRPr="00900851">
        <w:rPr>
          <w:rFonts w:ascii="Times New Roman" w:hAnsi="Times New Roman"/>
        </w:rPr>
        <w:lastRenderedPageBreak/>
        <w:t>niski poziom lub nieosiąganie efektów uczenia się na zajęciach, praktykach zawodowych oraz w procesie dyplomowania (np. nieosiągnięcie efektów uczenia się, plagiat w pracy)</w:t>
      </w:r>
      <w:r w:rsidR="00461B3B">
        <w:rPr>
          <w:rFonts w:ascii="Times New Roman" w:hAnsi="Times New Roman"/>
        </w:rPr>
        <w:t xml:space="preserve"> – powiązanie z procedurą </w:t>
      </w:r>
      <w:r w:rsidR="008C33E0">
        <w:rPr>
          <w:rFonts w:ascii="Times New Roman" w:hAnsi="Times New Roman"/>
        </w:rPr>
        <w:t>weryfikacji osiągnięcia efektów uczenia się</w:t>
      </w:r>
      <w:r w:rsidRPr="00900851">
        <w:rPr>
          <w:rFonts w:ascii="Times New Roman" w:hAnsi="Times New Roman"/>
        </w:rPr>
        <w:t>,</w:t>
      </w:r>
    </w:p>
    <w:p w14:paraId="604551FC" w14:textId="77777777" w:rsidR="002F4FB0" w:rsidRDefault="00FF2EBE" w:rsidP="00FE4D60">
      <w:pPr>
        <w:pStyle w:val="Akapitzlist"/>
        <w:numPr>
          <w:ilvl w:val="0"/>
          <w:numId w:val="4"/>
        </w:numPr>
        <w:spacing w:before="120" w:after="120" w:line="36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negatywne</w:t>
      </w:r>
      <w:r w:rsidR="002F4F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aspekty</w:t>
      </w:r>
      <w:r w:rsidR="00BF1614">
        <w:rPr>
          <w:rFonts w:ascii="Times New Roman" w:hAnsi="Times New Roman"/>
        </w:rPr>
        <w:t xml:space="preserve"> </w:t>
      </w:r>
      <w:r w:rsidR="00511414">
        <w:rPr>
          <w:rFonts w:ascii="Times New Roman" w:hAnsi="Times New Roman"/>
        </w:rPr>
        <w:t xml:space="preserve">i nieprawidłowości </w:t>
      </w:r>
      <w:r w:rsidR="002F4FB0">
        <w:rPr>
          <w:rFonts w:ascii="Times New Roman" w:hAnsi="Times New Roman"/>
        </w:rPr>
        <w:t xml:space="preserve">podczas hospitacji zajęć – powiązanie z procedurą </w:t>
      </w:r>
      <w:r w:rsidR="008C33E0">
        <w:rPr>
          <w:rFonts w:ascii="Times New Roman" w:hAnsi="Times New Roman"/>
        </w:rPr>
        <w:t>hospitacji zajęć dydaktycznych</w:t>
      </w:r>
      <w:r w:rsidR="00EA268A">
        <w:rPr>
          <w:rFonts w:ascii="Times New Roman" w:hAnsi="Times New Roman"/>
        </w:rPr>
        <w:t>,</w:t>
      </w:r>
    </w:p>
    <w:p w14:paraId="5E67152D" w14:textId="77777777" w:rsidR="00F450F3" w:rsidRPr="00900851" w:rsidRDefault="004A116D" w:rsidP="00FE4D60">
      <w:pPr>
        <w:pStyle w:val="Akapitzlist"/>
        <w:numPr>
          <w:ilvl w:val="0"/>
          <w:numId w:val="4"/>
        </w:numPr>
        <w:spacing w:before="120" w:after="120" w:line="360" w:lineRule="auto"/>
        <w:ind w:left="1134"/>
        <w:jc w:val="both"/>
        <w:rPr>
          <w:rFonts w:ascii="Times New Roman" w:hAnsi="Times New Roman"/>
        </w:rPr>
      </w:pPr>
      <w:r w:rsidRPr="00900851">
        <w:rPr>
          <w:rFonts w:ascii="Times New Roman" w:hAnsi="Times New Roman"/>
        </w:rPr>
        <w:t>powtarzające się negatywne oceny warunków studiowania zgłaszane przez studentów</w:t>
      </w:r>
      <w:r w:rsidR="00461B3B">
        <w:rPr>
          <w:rFonts w:ascii="Times New Roman" w:hAnsi="Times New Roman"/>
        </w:rPr>
        <w:t xml:space="preserve"> – </w:t>
      </w:r>
      <w:r w:rsidR="00AF4AF2">
        <w:rPr>
          <w:rFonts w:ascii="Times New Roman" w:hAnsi="Times New Roman"/>
        </w:rPr>
        <w:t xml:space="preserve">np. </w:t>
      </w:r>
      <w:r w:rsidR="00FF2EBE">
        <w:rPr>
          <w:rFonts w:ascii="Times New Roman" w:hAnsi="Times New Roman"/>
        </w:rPr>
        <w:t>powiązanie z procedurą</w:t>
      </w:r>
      <w:r w:rsidR="00461B3B">
        <w:rPr>
          <w:rFonts w:ascii="Times New Roman" w:hAnsi="Times New Roman"/>
        </w:rPr>
        <w:t xml:space="preserve"> </w:t>
      </w:r>
      <w:r w:rsidR="008C33E0">
        <w:rPr>
          <w:rFonts w:ascii="Times New Roman" w:hAnsi="Times New Roman"/>
        </w:rPr>
        <w:t>oceny warunków studiowania przez studentów</w:t>
      </w:r>
      <w:r w:rsidRPr="00900851">
        <w:rPr>
          <w:rFonts w:ascii="Times New Roman" w:hAnsi="Times New Roman"/>
        </w:rPr>
        <w:t>,</w:t>
      </w:r>
    </w:p>
    <w:p w14:paraId="33A43704" w14:textId="77777777" w:rsidR="00F450F3" w:rsidRDefault="00FF2EBE" w:rsidP="00FE4D60">
      <w:pPr>
        <w:pStyle w:val="Akapitzlist"/>
        <w:numPr>
          <w:ilvl w:val="0"/>
          <w:numId w:val="4"/>
        </w:numPr>
        <w:spacing w:before="120" w:after="120" w:line="36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negatywne</w:t>
      </w:r>
      <w:r w:rsidR="00461B3B" w:rsidRPr="00461B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aspekty</w:t>
      </w:r>
      <w:r w:rsidR="00511414">
        <w:rPr>
          <w:rFonts w:ascii="Times New Roman" w:hAnsi="Times New Roman"/>
        </w:rPr>
        <w:t xml:space="preserve"> i nieprawidłowości</w:t>
      </w:r>
      <w:r w:rsidR="00BF1614" w:rsidRPr="00461B3B">
        <w:rPr>
          <w:rFonts w:ascii="Times New Roman" w:hAnsi="Times New Roman"/>
        </w:rPr>
        <w:t xml:space="preserve"> </w:t>
      </w:r>
      <w:r w:rsidR="00461B3B" w:rsidRPr="00461B3B">
        <w:rPr>
          <w:rFonts w:ascii="Times New Roman" w:hAnsi="Times New Roman"/>
        </w:rPr>
        <w:t>w realizacji umiędzynarodowienia procesu kształcenia</w:t>
      </w:r>
      <w:r w:rsidR="00461B3B">
        <w:rPr>
          <w:rFonts w:ascii="Times New Roman" w:hAnsi="Times New Roman"/>
        </w:rPr>
        <w:t xml:space="preserve"> </w:t>
      </w:r>
      <w:r w:rsidR="00D860BA" w:rsidRPr="00D860BA">
        <w:rPr>
          <w:rFonts w:ascii="Times New Roman" w:hAnsi="Times New Roman"/>
        </w:rPr>
        <w:t>–</w:t>
      </w:r>
      <w:r w:rsidR="00B847F6">
        <w:rPr>
          <w:rFonts w:ascii="Times New Roman" w:hAnsi="Times New Roman"/>
        </w:rPr>
        <w:t xml:space="preserve"> powią</w:t>
      </w:r>
      <w:r w:rsidR="00461B3B">
        <w:rPr>
          <w:rFonts w:ascii="Times New Roman" w:hAnsi="Times New Roman"/>
        </w:rPr>
        <w:t xml:space="preserve">zanie z procedurą </w:t>
      </w:r>
      <w:r w:rsidR="008C33E0">
        <w:rPr>
          <w:rFonts w:ascii="Times New Roman" w:hAnsi="Times New Roman"/>
        </w:rPr>
        <w:t>oceny umiędzynarodowienia procesu kształcenia</w:t>
      </w:r>
      <w:r w:rsidR="00F35290">
        <w:rPr>
          <w:rFonts w:ascii="Times New Roman" w:hAnsi="Times New Roman"/>
        </w:rPr>
        <w:t>,</w:t>
      </w:r>
    </w:p>
    <w:p w14:paraId="3DDF5BDC" w14:textId="77777777" w:rsidR="00F35290" w:rsidRPr="00E06E3F" w:rsidRDefault="00AF4AF2" w:rsidP="00AF4AF2">
      <w:pPr>
        <w:pStyle w:val="Akapitzlist"/>
        <w:numPr>
          <w:ilvl w:val="0"/>
          <w:numId w:val="4"/>
        </w:numPr>
        <w:spacing w:before="120" w:after="120" w:line="360" w:lineRule="auto"/>
        <w:ind w:left="1134" w:hanging="357"/>
        <w:contextualSpacing w:val="0"/>
        <w:jc w:val="both"/>
        <w:rPr>
          <w:rFonts w:ascii="Times New Roman" w:hAnsi="Times New Roman"/>
        </w:rPr>
      </w:pPr>
      <w:r w:rsidRPr="00E06E3F">
        <w:rPr>
          <w:rFonts w:ascii="Times New Roman" w:hAnsi="Times New Roman"/>
        </w:rPr>
        <w:t>inne przyczyny.</w:t>
      </w:r>
      <w:r w:rsidR="00F35290" w:rsidRPr="00E06E3F">
        <w:rPr>
          <w:rFonts w:ascii="Times New Roman" w:hAnsi="Times New Roman"/>
        </w:rPr>
        <w:t xml:space="preserve"> </w:t>
      </w:r>
    </w:p>
    <w:p w14:paraId="3CD3E4BC" w14:textId="77777777" w:rsidR="00F450F3" w:rsidRPr="00536B9C" w:rsidRDefault="004A116D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536B9C">
        <w:rPr>
          <w:rFonts w:ascii="Times New Roman" w:hAnsi="Times New Roman"/>
          <w:b/>
        </w:rPr>
        <w:t xml:space="preserve">PRZECHOWYWANIE </w:t>
      </w:r>
      <w:r w:rsidR="004C4DB8" w:rsidRPr="00536B9C">
        <w:rPr>
          <w:rFonts w:ascii="Times New Roman" w:hAnsi="Times New Roman"/>
          <w:b/>
        </w:rPr>
        <w:t>DOKUMENTACJI</w:t>
      </w:r>
    </w:p>
    <w:p w14:paraId="27FAC3A9" w14:textId="77777777" w:rsidR="004C4DB8" w:rsidRPr="00FE4D60" w:rsidRDefault="004C4DB8" w:rsidP="00BF1614">
      <w:pPr>
        <w:pStyle w:val="Default"/>
        <w:spacing w:before="120" w:after="120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E4D60">
        <w:rPr>
          <w:rFonts w:ascii="Times New Roman" w:hAnsi="Times New Roman" w:cs="Times New Roman"/>
          <w:color w:val="auto"/>
          <w:sz w:val="22"/>
          <w:szCs w:val="22"/>
        </w:rPr>
        <w:t xml:space="preserve">Dokumentacja przechowywana jest w katedrze </w:t>
      </w:r>
      <w:r w:rsidR="00EF57F3">
        <w:rPr>
          <w:rFonts w:ascii="Times New Roman" w:hAnsi="Times New Roman" w:cs="Times New Roman"/>
          <w:color w:val="auto"/>
          <w:sz w:val="22"/>
          <w:szCs w:val="22"/>
        </w:rPr>
        <w:t xml:space="preserve">danego kierunku studiów </w:t>
      </w:r>
      <w:r w:rsidR="00BF1614" w:rsidRPr="00FE4D60">
        <w:rPr>
          <w:rFonts w:ascii="Times New Roman" w:hAnsi="Times New Roman" w:cs="Times New Roman"/>
          <w:color w:val="auto"/>
          <w:sz w:val="22"/>
          <w:szCs w:val="22"/>
        </w:rPr>
        <w:t xml:space="preserve">lub dziekanacie </w:t>
      </w:r>
      <w:r w:rsidRPr="00FE4D60">
        <w:rPr>
          <w:rFonts w:ascii="Times New Roman" w:hAnsi="Times New Roman" w:cs="Times New Roman"/>
          <w:color w:val="auto"/>
          <w:sz w:val="22"/>
          <w:szCs w:val="22"/>
        </w:rPr>
        <w:t>przez 5 lat.</w:t>
      </w:r>
    </w:p>
    <w:p w14:paraId="29E9D975" w14:textId="77777777" w:rsidR="00F450F3" w:rsidRPr="00900851" w:rsidRDefault="004A116D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/>
          <w:b/>
        </w:rPr>
      </w:pPr>
      <w:r w:rsidRPr="00900851">
        <w:rPr>
          <w:rFonts w:ascii="Times New Roman" w:hAnsi="Times New Roman"/>
          <w:b/>
        </w:rPr>
        <w:t>ZAŁĄCZNIKI</w:t>
      </w:r>
    </w:p>
    <w:p w14:paraId="0B481794" w14:textId="77777777" w:rsidR="00F450F3" w:rsidRPr="00FE4D60" w:rsidRDefault="004A116D">
      <w:pPr>
        <w:pStyle w:val="Akapitzlist"/>
        <w:spacing w:before="120" w:after="120" w:line="360" w:lineRule="auto"/>
        <w:ind w:left="360"/>
        <w:rPr>
          <w:rFonts w:ascii="Times New Roman" w:hAnsi="Times New Roman"/>
        </w:rPr>
      </w:pPr>
      <w:r w:rsidRPr="00FE4D60">
        <w:rPr>
          <w:rFonts w:ascii="Times New Roman" w:hAnsi="Times New Roman"/>
        </w:rPr>
        <w:t>Zał</w:t>
      </w:r>
      <w:r w:rsidR="004C4DB8" w:rsidRPr="00FE4D60">
        <w:rPr>
          <w:rFonts w:ascii="Times New Roman" w:hAnsi="Times New Roman"/>
        </w:rPr>
        <w:t>ącznik Nr</w:t>
      </w:r>
      <w:r w:rsidRPr="00FE4D60">
        <w:rPr>
          <w:rFonts w:ascii="Times New Roman" w:hAnsi="Times New Roman"/>
        </w:rPr>
        <w:t xml:space="preserve"> 1 Karta działań naprawczych</w:t>
      </w:r>
    </w:p>
    <w:p w14:paraId="1E14E050" w14:textId="7FC03F40" w:rsidR="00291504" w:rsidRDefault="00291504">
      <w:pPr>
        <w:spacing w:after="0" w:line="240" w:lineRule="auto"/>
        <w:rPr>
          <w:rFonts w:ascii="Times New Roman" w:eastAsia="Batang" w:hAnsi="Times New Roman"/>
          <w:iCs/>
          <w:color w:val="FF0000"/>
          <w:sz w:val="20"/>
          <w:szCs w:val="20"/>
          <w:lang w:eastAsia="ko-KR"/>
        </w:rPr>
      </w:pPr>
      <w:r>
        <w:rPr>
          <w:rFonts w:ascii="Times New Roman" w:eastAsia="Batang" w:hAnsi="Times New Roman"/>
          <w:iCs/>
          <w:color w:val="FF0000"/>
          <w:sz w:val="20"/>
          <w:szCs w:val="20"/>
          <w:lang w:eastAsia="ko-KR"/>
        </w:rPr>
        <w:br w:type="page"/>
      </w:r>
    </w:p>
    <w:p w14:paraId="0D476986" w14:textId="77777777" w:rsidR="001E0D65" w:rsidRPr="00291504" w:rsidRDefault="001E0D65">
      <w:pPr>
        <w:spacing w:after="0" w:line="240" w:lineRule="auto"/>
        <w:rPr>
          <w:rFonts w:ascii="Times New Roman" w:eastAsia="Batang" w:hAnsi="Times New Roman"/>
          <w:iCs/>
          <w:color w:val="FF0000"/>
          <w:sz w:val="20"/>
          <w:szCs w:val="20"/>
          <w:lang w:eastAsia="ko-KR"/>
        </w:rPr>
      </w:pPr>
    </w:p>
    <w:p w14:paraId="56B218CA" w14:textId="714DDA8A" w:rsidR="00F450F3" w:rsidRPr="00185DCD" w:rsidRDefault="004A116D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85DCD">
        <w:rPr>
          <w:rFonts w:ascii="Times New Roman" w:hAnsi="Times New Roman" w:cs="Times New Roman"/>
          <w:iCs/>
          <w:color w:val="auto"/>
          <w:sz w:val="20"/>
          <w:szCs w:val="20"/>
        </w:rPr>
        <w:t>Załącznik nr 1</w:t>
      </w:r>
    </w:p>
    <w:p w14:paraId="096DECBB" w14:textId="71A748E8" w:rsidR="00F450F3" w:rsidRPr="00185DCD" w:rsidRDefault="004A116D">
      <w:pPr>
        <w:pStyle w:val="Default"/>
        <w:jc w:val="right"/>
        <w:rPr>
          <w:rFonts w:ascii="Times New Roman" w:hAnsi="Times New Roman" w:cs="Times New Roman"/>
          <w:strike/>
          <w:color w:val="auto"/>
          <w:sz w:val="20"/>
          <w:szCs w:val="20"/>
        </w:rPr>
      </w:pPr>
      <w:r w:rsidRPr="00185DCD">
        <w:rPr>
          <w:rFonts w:ascii="Times New Roman" w:hAnsi="Times New Roman" w:cs="Times New Roman"/>
          <w:iCs/>
          <w:color w:val="auto"/>
          <w:sz w:val="20"/>
          <w:szCs w:val="20"/>
        </w:rPr>
        <w:t>d</w:t>
      </w:r>
      <w:r w:rsidR="00291504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o Procedury działań naprawczych </w:t>
      </w:r>
      <w:r w:rsidRPr="00185DCD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w </w:t>
      </w:r>
      <w:r w:rsidR="00291504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591F7243" w14:textId="77777777" w:rsidR="00F450F3" w:rsidRPr="00A57A70" w:rsidRDefault="00F450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66F5440" w14:textId="77777777" w:rsidR="00F450F3" w:rsidRPr="00A57A70" w:rsidRDefault="004A116D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57A70">
        <w:rPr>
          <w:rFonts w:ascii="Times New Roman" w:hAnsi="Times New Roman" w:cs="Times New Roman"/>
          <w:b/>
          <w:color w:val="auto"/>
          <w:sz w:val="22"/>
          <w:szCs w:val="22"/>
        </w:rPr>
        <w:t>KARTA DZIAŁAŃ NAPRAWCZYCH</w:t>
      </w:r>
    </w:p>
    <w:p w14:paraId="17FFE1E9" w14:textId="77777777" w:rsidR="00F450F3" w:rsidRPr="00A57A70" w:rsidRDefault="00F450F3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57A70" w:rsidRPr="00A57A70" w14:paraId="0F4BC925" w14:textId="77777777">
        <w:tc>
          <w:tcPr>
            <w:tcW w:w="4531" w:type="dxa"/>
          </w:tcPr>
          <w:p w14:paraId="4E8A6622" w14:textId="77777777" w:rsidR="00F450F3" w:rsidRPr="00A57A70" w:rsidRDefault="004A116D">
            <w:pPr>
              <w:pStyle w:val="Default"/>
              <w:tabs>
                <w:tab w:val="left" w:pos="3250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57A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Przyczyna działań</w:t>
            </w:r>
          </w:p>
        </w:tc>
        <w:tc>
          <w:tcPr>
            <w:tcW w:w="4530" w:type="dxa"/>
          </w:tcPr>
          <w:p w14:paraId="2E7D12ED" w14:textId="77777777" w:rsidR="00F450F3" w:rsidRPr="00A57A70" w:rsidRDefault="004A11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57A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Osoba zgłaszająca</w:t>
            </w:r>
          </w:p>
        </w:tc>
      </w:tr>
      <w:tr w:rsidR="00F450F3" w:rsidRPr="00A57A70" w14:paraId="6D958491" w14:textId="77777777">
        <w:tc>
          <w:tcPr>
            <w:tcW w:w="4531" w:type="dxa"/>
          </w:tcPr>
          <w:p w14:paraId="69704903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ADD740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F277FF4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96474FA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DE883A6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0" w:type="dxa"/>
          </w:tcPr>
          <w:p w14:paraId="7C0F2F46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C0B9D7F" w14:textId="77777777" w:rsidR="00F450F3" w:rsidRPr="00A57A70" w:rsidRDefault="00F450F3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F450F3" w:rsidRPr="00A57A70" w14:paraId="2E3EE80B" w14:textId="77777777">
        <w:tc>
          <w:tcPr>
            <w:tcW w:w="9062" w:type="dxa"/>
          </w:tcPr>
          <w:p w14:paraId="04A5DD7E" w14:textId="77777777" w:rsidR="00F450F3" w:rsidRPr="00A57A70" w:rsidRDefault="004A11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57A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Opis przyczyny działań naprawczych</w:t>
            </w:r>
          </w:p>
          <w:p w14:paraId="6A2EE1C5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39828D8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F63BDFD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7C4C61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B8B0B4A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3CFEDC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F0A03C2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E58BB2C" w14:textId="77777777" w:rsidR="00F450F3" w:rsidRDefault="00F450F3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6D116445" w14:textId="77777777" w:rsidR="003D63AC" w:rsidRDefault="003D63AC" w:rsidP="003D63AC">
      <w:pPr>
        <w:pStyle w:val="Default"/>
        <w:pBdr>
          <w:bottom w:val="single" w:sz="6" w:space="1" w:color="auto"/>
        </w:pBd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57A70">
        <w:rPr>
          <w:rFonts w:ascii="Times New Roman" w:hAnsi="Times New Roman" w:cs="Times New Roman"/>
          <w:color w:val="auto"/>
          <w:sz w:val="22"/>
          <w:szCs w:val="22"/>
        </w:rPr>
        <w:t>…..…………………………………</w:t>
      </w:r>
    </w:p>
    <w:p w14:paraId="4F408A60" w14:textId="77777777" w:rsidR="003D63AC" w:rsidRPr="00185DCD" w:rsidRDefault="003D63AC" w:rsidP="003D63AC">
      <w:pPr>
        <w:pStyle w:val="Default"/>
        <w:pBdr>
          <w:bottom w:val="single" w:sz="6" w:space="1" w:color="auto"/>
        </w:pBdr>
        <w:ind w:firstLine="708"/>
        <w:jc w:val="center"/>
        <w:rPr>
          <w:rFonts w:ascii="Times New Roman" w:hAnsi="Times New Roman" w:cs="Times New Roman"/>
          <w:color w:val="auto"/>
          <w:sz w:val="22"/>
          <w:szCs w:val="22"/>
          <w:vertAlign w:val="superscript"/>
        </w:rPr>
      </w:pP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ab/>
        <w:t xml:space="preserve">     </w:t>
      </w:r>
      <w:r w:rsidRPr="00185DCD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Data i podpis osoby zgłaszającej działanie naprawcze</w:t>
      </w:r>
    </w:p>
    <w:p w14:paraId="7A096082" w14:textId="77777777" w:rsidR="003D63AC" w:rsidRPr="00185DCD" w:rsidRDefault="003D63AC" w:rsidP="003D63AC">
      <w:pPr>
        <w:pStyle w:val="Defaul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85DCD">
        <w:rPr>
          <w:rFonts w:ascii="Times New Roman" w:hAnsi="Times New Roman" w:cs="Times New Roman"/>
          <w:i/>
          <w:color w:val="auto"/>
          <w:sz w:val="20"/>
          <w:szCs w:val="20"/>
        </w:rPr>
        <w:t xml:space="preserve">Wypełnia osoba wdrażająca </w:t>
      </w:r>
      <w:r w:rsidR="00685BAD">
        <w:rPr>
          <w:rFonts w:ascii="Times New Roman" w:hAnsi="Times New Roman" w:cs="Times New Roman"/>
          <w:i/>
          <w:color w:val="auto"/>
          <w:sz w:val="20"/>
          <w:szCs w:val="20"/>
        </w:rPr>
        <w:t>działania naprawcze</w:t>
      </w:r>
    </w:p>
    <w:p w14:paraId="54C8610C" w14:textId="77777777" w:rsidR="003D63AC" w:rsidRPr="00A57A70" w:rsidRDefault="003D63AC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F450F3" w:rsidRPr="00A57A70" w14:paraId="0300FF5D" w14:textId="77777777">
        <w:tc>
          <w:tcPr>
            <w:tcW w:w="9062" w:type="dxa"/>
          </w:tcPr>
          <w:p w14:paraId="263FF316" w14:textId="77777777" w:rsidR="00F450F3" w:rsidRPr="00A57A70" w:rsidRDefault="0026470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Propozycja</w:t>
            </w:r>
            <w:r w:rsidR="004A116D" w:rsidRPr="00A57A7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działań naprawczych</w:t>
            </w:r>
          </w:p>
          <w:p w14:paraId="7E5D51C7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1747BC" w14:textId="77777777" w:rsidR="00F450F3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127EEA8" w14:textId="77777777" w:rsidR="00045692" w:rsidRPr="00A57A70" w:rsidRDefault="0004569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3FB8A6E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3FA9146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EA4192C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6698CF" w14:textId="77777777" w:rsidR="00F450F3" w:rsidRPr="00A57A70" w:rsidRDefault="00F450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851552C" w14:textId="77777777" w:rsidR="00F450F3" w:rsidRPr="00A57A70" w:rsidRDefault="00F450F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33D5047" w14:textId="77777777" w:rsidR="00F450F3" w:rsidRPr="00A57A70" w:rsidRDefault="004A11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57A70">
        <w:rPr>
          <w:rFonts w:ascii="Times New Roman" w:hAnsi="Times New Roman" w:cs="Times New Roman"/>
          <w:color w:val="auto"/>
          <w:sz w:val="22"/>
          <w:szCs w:val="22"/>
        </w:rPr>
        <w:t>Termin realizacji</w:t>
      </w:r>
      <w:r w:rsidR="00185DCD">
        <w:rPr>
          <w:rFonts w:ascii="Times New Roman" w:hAnsi="Times New Roman" w:cs="Times New Roman"/>
          <w:color w:val="auto"/>
          <w:sz w:val="22"/>
          <w:szCs w:val="22"/>
        </w:rPr>
        <w:t xml:space="preserve"> działania naprawczego</w:t>
      </w:r>
      <w:r w:rsidRPr="00A57A70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566905">
        <w:rPr>
          <w:sz w:val="22"/>
          <w:szCs w:val="22"/>
        </w:rPr>
        <w:t>_________________________</w:t>
      </w:r>
    </w:p>
    <w:p w14:paraId="223D95BA" w14:textId="77777777" w:rsidR="00F43640" w:rsidRPr="00A57A70" w:rsidRDefault="00F43640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FA5C38F" w14:textId="77777777" w:rsidR="00D45061" w:rsidRPr="00A57A70" w:rsidRDefault="00D45061" w:rsidP="00D4506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54C0744" w14:textId="77777777" w:rsidR="00D45061" w:rsidRPr="00A57A70" w:rsidRDefault="00CD5B2E" w:rsidP="00D4506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sz w:val="22"/>
          <w:szCs w:val="22"/>
        </w:rPr>
        <w:t xml:space="preserve">   </w:t>
      </w:r>
      <w:r w:rsidR="00566905">
        <w:rPr>
          <w:sz w:val="22"/>
          <w:szCs w:val="22"/>
        </w:rPr>
        <w:t>_________________________</w:t>
      </w:r>
      <w:r w:rsidR="00FE4D60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</w:t>
      </w:r>
      <w:r w:rsidR="00685BAD">
        <w:rPr>
          <w:rFonts w:ascii="Times New Roman" w:hAnsi="Times New Roman" w:cs="Times New Roman"/>
          <w:color w:val="auto"/>
          <w:sz w:val="22"/>
          <w:szCs w:val="22"/>
        </w:rPr>
        <w:t xml:space="preserve">      </w:t>
      </w:r>
      <w:r w:rsidRPr="00CD5B2E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566905" w:rsidRPr="00CD5B2E">
        <w:rPr>
          <w:b/>
          <w:sz w:val="22"/>
          <w:szCs w:val="22"/>
        </w:rPr>
        <w:t>_________________________</w:t>
      </w:r>
      <w:r>
        <w:rPr>
          <w:b/>
          <w:sz w:val="22"/>
          <w:szCs w:val="22"/>
        </w:rPr>
        <w:t>________</w:t>
      </w:r>
    </w:p>
    <w:p w14:paraId="50BF65AA" w14:textId="77777777" w:rsidR="00566905" w:rsidRDefault="00CD5B2E" w:rsidP="00D4506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r w:rsidR="00185DCD" w:rsidRPr="00566905">
        <w:rPr>
          <w:rFonts w:ascii="Times New Roman" w:hAnsi="Times New Roman" w:cs="Times New Roman"/>
          <w:color w:val="auto"/>
          <w:sz w:val="20"/>
          <w:szCs w:val="20"/>
        </w:rPr>
        <w:t>Data i podpis</w:t>
      </w:r>
      <w:r w:rsidR="00995F33" w:rsidRPr="005669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85DCD" w:rsidRPr="00566905">
        <w:rPr>
          <w:rFonts w:ascii="Times New Roman" w:hAnsi="Times New Roman" w:cs="Times New Roman"/>
          <w:color w:val="auto"/>
          <w:sz w:val="20"/>
          <w:szCs w:val="20"/>
        </w:rPr>
        <w:t>o</w:t>
      </w:r>
      <w:r w:rsidR="00106C55" w:rsidRPr="00566905">
        <w:rPr>
          <w:rFonts w:ascii="Times New Roman" w:hAnsi="Times New Roman" w:cs="Times New Roman"/>
          <w:color w:val="auto"/>
          <w:sz w:val="20"/>
          <w:szCs w:val="20"/>
        </w:rPr>
        <w:t>sob</w:t>
      </w:r>
      <w:r w:rsidR="00185DCD" w:rsidRPr="00566905">
        <w:rPr>
          <w:rFonts w:ascii="Times New Roman" w:hAnsi="Times New Roman" w:cs="Times New Roman"/>
          <w:color w:val="auto"/>
          <w:sz w:val="20"/>
          <w:szCs w:val="20"/>
        </w:rPr>
        <w:t>y</w:t>
      </w:r>
      <w:r w:rsidR="00106C55" w:rsidRPr="00566905">
        <w:rPr>
          <w:rFonts w:ascii="Times New Roman" w:hAnsi="Times New Roman" w:cs="Times New Roman"/>
          <w:color w:val="auto"/>
          <w:sz w:val="20"/>
          <w:szCs w:val="20"/>
        </w:rPr>
        <w:t xml:space="preserve"> wdrażając</w:t>
      </w:r>
      <w:r w:rsidR="00185DCD" w:rsidRPr="00566905">
        <w:rPr>
          <w:rFonts w:ascii="Times New Roman" w:hAnsi="Times New Roman" w:cs="Times New Roman"/>
          <w:color w:val="auto"/>
          <w:sz w:val="20"/>
          <w:szCs w:val="20"/>
        </w:rPr>
        <w:t>ej</w:t>
      </w:r>
      <w:r w:rsidR="00566905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</w:t>
      </w:r>
      <w:r w:rsidR="00566905" w:rsidRPr="00566905">
        <w:rPr>
          <w:rFonts w:ascii="Times New Roman" w:hAnsi="Times New Roman" w:cs="Times New Roman"/>
          <w:color w:val="auto"/>
          <w:sz w:val="20"/>
          <w:szCs w:val="20"/>
        </w:rPr>
        <w:t>Data i czytelny podpis osoby realizującej</w:t>
      </w:r>
    </w:p>
    <w:p w14:paraId="59ABF9CE" w14:textId="77777777" w:rsidR="00D45061" w:rsidRPr="00185DCD" w:rsidRDefault="00566905" w:rsidP="00D4506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185DCD" w:rsidRPr="005669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="00CD5B2E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685BAD" w:rsidRPr="00566905">
        <w:rPr>
          <w:rFonts w:ascii="Times New Roman" w:hAnsi="Times New Roman" w:cs="Times New Roman"/>
          <w:color w:val="auto"/>
          <w:sz w:val="20"/>
          <w:szCs w:val="20"/>
        </w:rPr>
        <w:t>działania naprawcze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</w:t>
      </w:r>
      <w:r w:rsidR="00CD5B2E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="00685BAD" w:rsidRPr="00566905">
        <w:rPr>
          <w:rFonts w:ascii="Times New Roman" w:hAnsi="Times New Roman" w:cs="Times New Roman"/>
          <w:color w:val="auto"/>
          <w:sz w:val="20"/>
          <w:szCs w:val="20"/>
        </w:rPr>
        <w:t>działania naprawcze</w:t>
      </w:r>
    </w:p>
    <w:p w14:paraId="359B45E1" w14:textId="77777777" w:rsidR="00D45061" w:rsidRPr="00A57A70" w:rsidRDefault="00D45061" w:rsidP="00D45061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 w:rsidRPr="00A57A70">
        <w:rPr>
          <w:rFonts w:ascii="Times New Roman" w:hAnsi="Times New Roman" w:cs="Times New Roman"/>
          <w:color w:val="auto"/>
          <w:sz w:val="18"/>
          <w:szCs w:val="18"/>
        </w:rPr>
        <w:tab/>
        <w:t xml:space="preserve">  </w:t>
      </w:r>
      <w:r w:rsidR="00995F33" w:rsidRPr="00A57A70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FE4D60">
        <w:rPr>
          <w:rFonts w:ascii="Times New Roman" w:hAnsi="Times New Roman" w:cs="Times New Roman"/>
          <w:color w:val="auto"/>
          <w:sz w:val="18"/>
          <w:szCs w:val="18"/>
        </w:rPr>
        <w:tab/>
      </w:r>
      <w:r w:rsidR="00FE4D60">
        <w:rPr>
          <w:rFonts w:ascii="Times New Roman" w:hAnsi="Times New Roman" w:cs="Times New Roman"/>
          <w:color w:val="auto"/>
          <w:sz w:val="18"/>
          <w:szCs w:val="18"/>
        </w:rPr>
        <w:tab/>
      </w:r>
      <w:r w:rsidR="00FE4D60">
        <w:rPr>
          <w:rFonts w:ascii="Times New Roman" w:hAnsi="Times New Roman" w:cs="Times New Roman"/>
          <w:color w:val="auto"/>
          <w:sz w:val="18"/>
          <w:szCs w:val="18"/>
        </w:rPr>
        <w:tab/>
      </w:r>
      <w:r w:rsidR="00FE4D60">
        <w:rPr>
          <w:rFonts w:ascii="Times New Roman" w:hAnsi="Times New Roman" w:cs="Times New Roman"/>
          <w:color w:val="auto"/>
          <w:sz w:val="18"/>
          <w:szCs w:val="18"/>
        </w:rPr>
        <w:tab/>
      </w:r>
    </w:p>
    <w:p w14:paraId="20D48DC0" w14:textId="77777777" w:rsidR="00185DCD" w:rsidRPr="00A57A70" w:rsidRDefault="00185DCD" w:rsidP="00185DCD">
      <w:pPr>
        <w:pStyle w:val="Default"/>
        <w:pBdr>
          <w:bottom w:val="single" w:sz="6" w:space="1" w:color="auto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154EBD65" w14:textId="77777777" w:rsidR="00185DCD" w:rsidRPr="00185DCD" w:rsidRDefault="00185DCD" w:rsidP="00185DCD">
      <w:pPr>
        <w:pStyle w:val="Defaul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85DCD">
        <w:rPr>
          <w:rFonts w:ascii="Times New Roman" w:hAnsi="Times New Roman" w:cs="Times New Roman"/>
          <w:i/>
          <w:color w:val="auto"/>
          <w:sz w:val="20"/>
          <w:szCs w:val="20"/>
        </w:rPr>
        <w:t xml:space="preserve">Wypełnia osoba 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monitorująca</w:t>
      </w:r>
      <w:r w:rsidRPr="00185DCD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685BAD">
        <w:rPr>
          <w:rFonts w:ascii="Times New Roman" w:hAnsi="Times New Roman" w:cs="Times New Roman"/>
          <w:i/>
          <w:color w:val="auto"/>
          <w:sz w:val="20"/>
          <w:szCs w:val="20"/>
        </w:rPr>
        <w:t>działania naprawcze</w:t>
      </w:r>
    </w:p>
    <w:p w14:paraId="08C4797A" w14:textId="77777777" w:rsidR="00D45061" w:rsidRPr="00A57A70" w:rsidRDefault="00D4506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474F01E" w14:textId="77777777" w:rsidR="001852B1" w:rsidRDefault="001852B1" w:rsidP="001852B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A41FC">
        <w:rPr>
          <w:rFonts w:ascii="Times New Roman" w:hAnsi="Times New Roman" w:cs="Times New Roman"/>
          <w:color w:val="auto"/>
          <w:sz w:val="22"/>
          <w:szCs w:val="22"/>
        </w:rPr>
        <w:t xml:space="preserve">Potwierdzenie zrealizowania działania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lub wyjaśnienie braku możliwości jego realizacji </w:t>
      </w:r>
    </w:p>
    <w:p w14:paraId="452CB4F2" w14:textId="77777777" w:rsidR="001852B1" w:rsidRDefault="001852B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F26801A" w14:textId="77777777" w:rsidR="00566905" w:rsidRPr="00A57A70" w:rsidRDefault="00566905" w:rsidP="00566905">
      <w:pPr>
        <w:pStyle w:val="Default"/>
        <w:pBdr>
          <w:bottom w:val="single" w:sz="6" w:space="1" w:color="auto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630D5DA1" w14:textId="77777777" w:rsidR="00F450F3" w:rsidRDefault="00F450F3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12CDD0D1" w14:textId="77777777" w:rsidR="00566905" w:rsidRPr="00A57A70" w:rsidRDefault="00566905" w:rsidP="00566905">
      <w:pPr>
        <w:pStyle w:val="Default"/>
        <w:pBdr>
          <w:bottom w:val="single" w:sz="6" w:space="1" w:color="auto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7CD0A7E8" w14:textId="77777777" w:rsidR="00566905" w:rsidRPr="00A57A70" w:rsidRDefault="00566905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6BC66225" w14:textId="77777777" w:rsidR="00185DCD" w:rsidRDefault="00185DCD" w:rsidP="00185DCD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4B010D1" w14:textId="77777777" w:rsidR="00566905" w:rsidRDefault="00566905" w:rsidP="00185DC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</w:t>
      </w:r>
      <w:r w:rsidR="0046067E">
        <w:rPr>
          <w:sz w:val="22"/>
          <w:szCs w:val="22"/>
        </w:rPr>
        <w:t>______________</w:t>
      </w:r>
      <w:r>
        <w:rPr>
          <w:sz w:val="22"/>
          <w:szCs w:val="22"/>
        </w:rPr>
        <w:t>___________</w:t>
      </w:r>
    </w:p>
    <w:p w14:paraId="6181E0A4" w14:textId="77777777" w:rsidR="00D45061" w:rsidRPr="00566905" w:rsidRDefault="00185DCD" w:rsidP="00185DCD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66905">
        <w:rPr>
          <w:rFonts w:ascii="Times New Roman" w:hAnsi="Times New Roman" w:cs="Times New Roman"/>
          <w:color w:val="auto"/>
          <w:sz w:val="20"/>
          <w:szCs w:val="20"/>
        </w:rPr>
        <w:t xml:space="preserve">Data i podpis osoby monitorującej </w:t>
      </w:r>
      <w:r w:rsidR="00685BAD" w:rsidRPr="00566905">
        <w:rPr>
          <w:rFonts w:ascii="Times New Roman" w:hAnsi="Times New Roman" w:cs="Times New Roman"/>
          <w:color w:val="auto"/>
          <w:sz w:val="20"/>
          <w:szCs w:val="20"/>
        </w:rPr>
        <w:t>działania naprawcze</w:t>
      </w:r>
    </w:p>
    <w:sectPr w:rsidR="00D45061" w:rsidRPr="00566905" w:rsidSect="001E0D65">
      <w:headerReference w:type="default" r:id="rId8"/>
      <w:footerReference w:type="default" r:id="rId9"/>
      <w:pgSz w:w="11906" w:h="16838"/>
      <w:pgMar w:top="851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7CEAB" w14:textId="77777777" w:rsidR="00B131AD" w:rsidRDefault="00B131AD">
      <w:pPr>
        <w:spacing w:after="0" w:line="240" w:lineRule="auto"/>
      </w:pPr>
      <w:r>
        <w:separator/>
      </w:r>
    </w:p>
  </w:endnote>
  <w:endnote w:type="continuationSeparator" w:id="0">
    <w:p w14:paraId="01B36B4C" w14:textId="77777777" w:rsidR="00B131AD" w:rsidRDefault="00B1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2CE4B" w14:textId="77777777" w:rsidR="008F4085" w:rsidRPr="008F4085" w:rsidRDefault="008F4085" w:rsidP="008F408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8F4085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0A40EA9E" w14:textId="77777777" w:rsidR="00F450F3" w:rsidRPr="008F4085" w:rsidRDefault="004A116D">
    <w:pPr>
      <w:pStyle w:val="Stopka"/>
      <w:jc w:val="center"/>
      <w:rPr>
        <w:rFonts w:ascii="Times New Roman" w:hAnsi="Times New Roman"/>
        <w:sz w:val="20"/>
        <w:szCs w:val="20"/>
      </w:rPr>
    </w:pPr>
    <w:r w:rsidRPr="008F4085">
      <w:rPr>
        <w:rFonts w:ascii="Times New Roman" w:hAnsi="Times New Roman"/>
        <w:sz w:val="20"/>
        <w:szCs w:val="20"/>
      </w:rPr>
      <w:t xml:space="preserve">Strona </w:t>
    </w:r>
    <w:r w:rsidRPr="008F4085">
      <w:rPr>
        <w:rFonts w:ascii="Times New Roman" w:hAnsi="Times New Roman"/>
        <w:sz w:val="20"/>
        <w:szCs w:val="20"/>
      </w:rPr>
      <w:fldChar w:fldCharType="begin"/>
    </w:r>
    <w:r w:rsidRPr="008F4085">
      <w:rPr>
        <w:rFonts w:ascii="Times New Roman" w:hAnsi="Times New Roman"/>
        <w:sz w:val="20"/>
        <w:szCs w:val="20"/>
      </w:rPr>
      <w:instrText>PAGE</w:instrText>
    </w:r>
    <w:r w:rsidRPr="008F4085">
      <w:rPr>
        <w:rFonts w:ascii="Times New Roman" w:hAnsi="Times New Roman"/>
        <w:sz w:val="20"/>
        <w:szCs w:val="20"/>
      </w:rPr>
      <w:fldChar w:fldCharType="separate"/>
    </w:r>
    <w:r w:rsidR="00F21DC2">
      <w:rPr>
        <w:rFonts w:ascii="Times New Roman" w:hAnsi="Times New Roman"/>
        <w:noProof/>
        <w:sz w:val="20"/>
        <w:szCs w:val="20"/>
      </w:rPr>
      <w:t>3</w:t>
    </w:r>
    <w:r w:rsidRPr="008F4085">
      <w:rPr>
        <w:rFonts w:ascii="Times New Roman" w:hAnsi="Times New Roman"/>
        <w:sz w:val="20"/>
        <w:szCs w:val="20"/>
      </w:rPr>
      <w:fldChar w:fldCharType="end"/>
    </w:r>
    <w:r w:rsidRPr="008F4085">
      <w:rPr>
        <w:rFonts w:ascii="Times New Roman" w:hAnsi="Times New Roman"/>
        <w:sz w:val="20"/>
        <w:szCs w:val="20"/>
      </w:rPr>
      <w:t xml:space="preserve"> z </w:t>
    </w:r>
    <w:r w:rsidRPr="008F4085">
      <w:rPr>
        <w:rFonts w:ascii="Times New Roman" w:hAnsi="Times New Roman"/>
        <w:sz w:val="20"/>
        <w:szCs w:val="20"/>
      </w:rPr>
      <w:fldChar w:fldCharType="begin"/>
    </w:r>
    <w:r w:rsidRPr="008F4085">
      <w:rPr>
        <w:rFonts w:ascii="Times New Roman" w:hAnsi="Times New Roman"/>
        <w:sz w:val="20"/>
        <w:szCs w:val="20"/>
      </w:rPr>
      <w:instrText>NUMPAGES</w:instrText>
    </w:r>
    <w:r w:rsidRPr="008F4085">
      <w:rPr>
        <w:rFonts w:ascii="Times New Roman" w:hAnsi="Times New Roman"/>
        <w:sz w:val="20"/>
        <w:szCs w:val="20"/>
      </w:rPr>
      <w:fldChar w:fldCharType="separate"/>
    </w:r>
    <w:r w:rsidR="00F21DC2">
      <w:rPr>
        <w:rFonts w:ascii="Times New Roman" w:hAnsi="Times New Roman"/>
        <w:noProof/>
        <w:sz w:val="20"/>
        <w:szCs w:val="20"/>
      </w:rPr>
      <w:t>3</w:t>
    </w:r>
    <w:r w:rsidRPr="008F4085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93659" w14:textId="77777777" w:rsidR="00B131AD" w:rsidRDefault="00B131AD">
      <w:pPr>
        <w:spacing w:after="0" w:line="240" w:lineRule="auto"/>
      </w:pPr>
      <w:r>
        <w:separator/>
      </w:r>
    </w:p>
  </w:footnote>
  <w:footnote w:type="continuationSeparator" w:id="0">
    <w:p w14:paraId="17A89D35" w14:textId="77777777" w:rsidR="00B131AD" w:rsidRDefault="00B1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F7F49" w14:textId="77777777" w:rsidR="00900851" w:rsidRDefault="00900851">
    <w:pPr>
      <w:pStyle w:val="Nagwek"/>
    </w:pPr>
  </w:p>
  <w:tbl>
    <w:tblPr>
      <w:tblStyle w:val="Tabela-Siatk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4908"/>
      <w:gridCol w:w="2090"/>
    </w:tblGrid>
    <w:tr w:rsidR="00900851" w:rsidRPr="00034E3D" w14:paraId="5D04E4D0" w14:textId="77777777" w:rsidTr="004438D2">
      <w:trPr>
        <w:trHeight w:val="794"/>
      </w:trPr>
      <w:tc>
        <w:tcPr>
          <w:tcW w:w="2500" w:type="dxa"/>
        </w:tcPr>
        <w:p w14:paraId="66B2BE00" w14:textId="774B8962" w:rsidR="00900851" w:rsidRPr="00226B08" w:rsidRDefault="008B1431" w:rsidP="009008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8"/>
              <w:szCs w:val="8"/>
              <w:lang w:eastAsia="ko-KR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2ED2D94D" wp14:editId="76F9AB6C">
                <wp:simplePos x="0" y="0"/>
                <wp:positionH relativeFrom="margin">
                  <wp:posOffset>-28575</wp:posOffset>
                </wp:positionH>
                <wp:positionV relativeFrom="margin">
                  <wp:posOffset>95250</wp:posOffset>
                </wp:positionV>
                <wp:extent cx="1450340" cy="295275"/>
                <wp:effectExtent l="0" t="0" r="0" b="9525"/>
                <wp:wrapSquare wrapText="bothSides"/>
                <wp:docPr id="17" name="Obraz 17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D:\Desktop\AT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23005D3" w14:textId="52DCAFA7" w:rsidR="00226B08" w:rsidRPr="009D20BF" w:rsidRDefault="00226B08" w:rsidP="009008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</w:p>
      </w:tc>
      <w:tc>
        <w:tcPr>
          <w:tcW w:w="4908" w:type="dxa"/>
          <w:vAlign w:val="center"/>
        </w:tcPr>
        <w:p w14:paraId="375C6B36" w14:textId="4B63C175" w:rsidR="00900851" w:rsidRPr="009D20BF" w:rsidRDefault="00A240C9" w:rsidP="009008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</w:t>
          </w:r>
          <w:r w:rsidR="00900851"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 xml:space="preserve"> PR-</w:t>
          </w:r>
          <w:r w:rsidR="00095E85"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3</w:t>
          </w:r>
        </w:p>
        <w:p w14:paraId="6F89BE52" w14:textId="4C7690DE" w:rsidR="00900851" w:rsidRPr="009D20BF" w:rsidRDefault="00900851" w:rsidP="004438D2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Procedura działań naprawczych</w:t>
          </w:r>
          <w:r w:rsidRP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 </w:t>
          </w:r>
          <w:r w:rsidRPr="009D20B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br/>
            <w:t xml:space="preserve">w </w:t>
          </w:r>
          <w:r w:rsidR="00573E4F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Akademii </w:t>
          </w:r>
          <w:r w:rsidR="004438D2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Tarnowskiej</w:t>
          </w:r>
        </w:p>
      </w:tc>
      <w:tc>
        <w:tcPr>
          <w:tcW w:w="2090" w:type="dxa"/>
          <w:vAlign w:val="center"/>
        </w:tcPr>
        <w:p w14:paraId="39AA8033" w14:textId="58D8E055" w:rsidR="00900851" w:rsidRPr="004438D2" w:rsidRDefault="00900851" w:rsidP="00900851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</w:p>
      </w:tc>
    </w:tr>
  </w:tbl>
  <w:p w14:paraId="1FCAF9EC" w14:textId="77777777" w:rsidR="00900851" w:rsidRPr="004438D2" w:rsidRDefault="00900851" w:rsidP="00900851">
    <w:pPr>
      <w:pStyle w:val="Tekstpodstawowy"/>
    </w:pPr>
  </w:p>
  <w:p w14:paraId="73AA583D" w14:textId="77777777" w:rsidR="004438D2" w:rsidRDefault="004438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0B9A"/>
    <w:multiLevelType w:val="multilevel"/>
    <w:tmpl w:val="79A65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931FD"/>
    <w:multiLevelType w:val="multilevel"/>
    <w:tmpl w:val="EC700D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15B920BE"/>
    <w:multiLevelType w:val="hybridMultilevel"/>
    <w:tmpl w:val="A80A3BFC"/>
    <w:lvl w:ilvl="0" w:tplc="F474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C1191"/>
    <w:multiLevelType w:val="multilevel"/>
    <w:tmpl w:val="282A42B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F3"/>
    <w:rsid w:val="000130E1"/>
    <w:rsid w:val="00034E3D"/>
    <w:rsid w:val="00045692"/>
    <w:rsid w:val="00055F27"/>
    <w:rsid w:val="00063402"/>
    <w:rsid w:val="0006607B"/>
    <w:rsid w:val="00095E85"/>
    <w:rsid w:val="000D07EE"/>
    <w:rsid w:val="00106C55"/>
    <w:rsid w:val="0018142C"/>
    <w:rsid w:val="001852B1"/>
    <w:rsid w:val="00185DCD"/>
    <w:rsid w:val="001D611B"/>
    <w:rsid w:val="001E0D65"/>
    <w:rsid w:val="00226B08"/>
    <w:rsid w:val="00230A4F"/>
    <w:rsid w:val="00231276"/>
    <w:rsid w:val="002577ED"/>
    <w:rsid w:val="00264703"/>
    <w:rsid w:val="00291504"/>
    <w:rsid w:val="002A6E2F"/>
    <w:rsid w:val="002E51E0"/>
    <w:rsid w:val="002F4FB0"/>
    <w:rsid w:val="00332199"/>
    <w:rsid w:val="003D63AC"/>
    <w:rsid w:val="0043321A"/>
    <w:rsid w:val="004438D2"/>
    <w:rsid w:val="004562BF"/>
    <w:rsid w:val="0046067E"/>
    <w:rsid w:val="00461B3B"/>
    <w:rsid w:val="004A116D"/>
    <w:rsid w:val="004C4DB8"/>
    <w:rsid w:val="004E3308"/>
    <w:rsid w:val="004E4788"/>
    <w:rsid w:val="00511414"/>
    <w:rsid w:val="00536B9C"/>
    <w:rsid w:val="00562E27"/>
    <w:rsid w:val="00566905"/>
    <w:rsid w:val="00573E4F"/>
    <w:rsid w:val="005A4F0A"/>
    <w:rsid w:val="005C3D52"/>
    <w:rsid w:val="005D2D7B"/>
    <w:rsid w:val="00622E9D"/>
    <w:rsid w:val="006434B1"/>
    <w:rsid w:val="0067579B"/>
    <w:rsid w:val="00685BAD"/>
    <w:rsid w:val="006E2AB7"/>
    <w:rsid w:val="00720F5A"/>
    <w:rsid w:val="007645DC"/>
    <w:rsid w:val="00771888"/>
    <w:rsid w:val="007E18D4"/>
    <w:rsid w:val="007F1DE4"/>
    <w:rsid w:val="0086500D"/>
    <w:rsid w:val="008B1431"/>
    <w:rsid w:val="008C33E0"/>
    <w:rsid w:val="008D0465"/>
    <w:rsid w:val="008F4085"/>
    <w:rsid w:val="00900851"/>
    <w:rsid w:val="00914C99"/>
    <w:rsid w:val="00951DEA"/>
    <w:rsid w:val="00995F33"/>
    <w:rsid w:val="00A06340"/>
    <w:rsid w:val="00A240C9"/>
    <w:rsid w:val="00A55671"/>
    <w:rsid w:val="00A57A70"/>
    <w:rsid w:val="00AB371E"/>
    <w:rsid w:val="00AD19C7"/>
    <w:rsid w:val="00AF4713"/>
    <w:rsid w:val="00AF4AF2"/>
    <w:rsid w:val="00B131AD"/>
    <w:rsid w:val="00B614F1"/>
    <w:rsid w:val="00B847F6"/>
    <w:rsid w:val="00BD6DA5"/>
    <w:rsid w:val="00BF1614"/>
    <w:rsid w:val="00C3617A"/>
    <w:rsid w:val="00CD5B2E"/>
    <w:rsid w:val="00CD5E82"/>
    <w:rsid w:val="00D2513E"/>
    <w:rsid w:val="00D45061"/>
    <w:rsid w:val="00D46716"/>
    <w:rsid w:val="00D51F44"/>
    <w:rsid w:val="00D851A5"/>
    <w:rsid w:val="00D860BA"/>
    <w:rsid w:val="00DD3835"/>
    <w:rsid w:val="00DE67B1"/>
    <w:rsid w:val="00E06E3F"/>
    <w:rsid w:val="00EA268A"/>
    <w:rsid w:val="00EE473E"/>
    <w:rsid w:val="00EF57F3"/>
    <w:rsid w:val="00F10083"/>
    <w:rsid w:val="00F21DC2"/>
    <w:rsid w:val="00F35290"/>
    <w:rsid w:val="00F43640"/>
    <w:rsid w:val="00F450F3"/>
    <w:rsid w:val="00F63D0C"/>
    <w:rsid w:val="00FD33BE"/>
    <w:rsid w:val="00FE4D60"/>
    <w:rsid w:val="00FF2EBE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D3B431"/>
  <w15:docId w15:val="{FE3819EE-327F-4C35-B49F-2C157778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1">
    <w:name w:val="Znak1"/>
    <w:basedOn w:val="Domylnaczcionkaakapitu"/>
    <w:qFormat/>
    <w:rsid w:val="004E18F5"/>
  </w:style>
  <w:style w:type="character" w:customStyle="1" w:styleId="Znak">
    <w:name w:val="Znak"/>
    <w:basedOn w:val="Domylnaczcionkaakapitu"/>
    <w:semiHidden/>
    <w:qFormat/>
    <w:rsid w:val="004E18F5"/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qFormat/>
    <w:rsid w:val="00F03B7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qFormat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qFormat/>
    <w:rsid w:val="004E18F5"/>
    <w:pPr>
      <w:spacing w:beforeAutospacing="1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qFormat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sid w:val="00926B2A"/>
    <w:rPr>
      <w:rFonts w:ascii="Arial" w:eastAsia="Batang" w:hAnsi="Arial" w:cs="Arial"/>
      <w:color w:val="000000"/>
      <w:sz w:val="24"/>
      <w:szCs w:val="24"/>
      <w:lang w:eastAsia="ko-KR"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20F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20F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20F5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20F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20F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4025-E151-41AB-860B-A223ED80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>Hewlett-Packard Company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subject/>
  <dc:creator>Marek</dc:creator>
  <dc:description/>
  <cp:lastModifiedBy>Maria Gubernat DJK</cp:lastModifiedBy>
  <cp:revision>105</cp:revision>
  <cp:lastPrinted>2022-05-06T13:02:00Z</cp:lastPrinted>
  <dcterms:created xsi:type="dcterms:W3CDTF">2021-08-04T13:12:00Z</dcterms:created>
  <dcterms:modified xsi:type="dcterms:W3CDTF">2025-02-04T10:07:00Z</dcterms:modified>
  <dc:language>pl-PL</dc:language>
</cp:coreProperties>
</file>